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atLeast"/>
        <w:ind w:firstLine="602" w:firstLineChars="200"/>
        <w:jc w:val="center"/>
        <w:rPr>
          <w:rFonts w:hint="eastAsia"/>
        </w:rPr>
      </w:pPr>
      <w:r>
        <w:rPr>
          <w:rFonts w:hint="eastAsia"/>
          <w:b/>
          <w:bCs/>
          <w:sz w:val="30"/>
          <w:szCs w:val="30"/>
          <w:lang w:val="en-US" w:eastAsia="zh-CN"/>
        </w:rPr>
        <w:t>连云港宵洋物流公司船舶运输服务业务招标公告</w:t>
      </w:r>
      <w:r>
        <w:rPr>
          <w:rFonts w:hint="eastAsia"/>
          <w:sz w:val="30"/>
          <w:szCs w:val="30"/>
        </w:rPr>
        <w:t xml:space="preserve">  </w:t>
      </w:r>
    </w:p>
    <w:p>
      <w:pPr>
        <w:spacing w:line="20" w:lineRule="atLeast"/>
        <w:ind w:firstLine="560" w:firstLineChars="200"/>
        <w:rPr>
          <w:rFonts w:hint="default" w:eastAsiaTheme="minorEastAsia"/>
          <w:sz w:val="28"/>
          <w:szCs w:val="28"/>
          <w:lang w:val="en-US" w:eastAsia="zh-CN"/>
        </w:rPr>
      </w:pPr>
      <w:r>
        <w:rPr>
          <w:rFonts w:hint="eastAsia"/>
          <w:sz w:val="28"/>
          <w:szCs w:val="28"/>
          <w:lang w:val="en-US" w:eastAsia="zh-CN"/>
        </w:rPr>
        <w:t>连云港宵洋物流有限公司</w:t>
      </w:r>
      <w:r>
        <w:rPr>
          <w:rFonts w:hint="eastAsia"/>
          <w:sz w:val="28"/>
          <w:szCs w:val="28"/>
        </w:rPr>
        <w:t>（以下称甲方）</w:t>
      </w:r>
      <w:r>
        <w:rPr>
          <w:rFonts w:hint="eastAsia"/>
          <w:sz w:val="28"/>
          <w:szCs w:val="28"/>
          <w:lang w:val="en-US" w:eastAsia="zh-CN"/>
        </w:rPr>
        <w:t>因业务需要</w:t>
      </w:r>
      <w:r>
        <w:rPr>
          <w:rFonts w:hint="eastAsia"/>
          <w:sz w:val="28"/>
          <w:szCs w:val="28"/>
        </w:rPr>
        <w:t>，</w:t>
      </w:r>
      <w:r>
        <w:rPr>
          <w:rFonts w:hint="eastAsia"/>
          <w:sz w:val="28"/>
          <w:szCs w:val="28"/>
          <w:lang w:val="en-US" w:eastAsia="zh-CN"/>
        </w:rPr>
        <w:t>现对原盐船舶运输服务业务进行公开招标，欢迎符合条件的投标人参加。</w:t>
      </w:r>
    </w:p>
    <w:p>
      <w:pPr>
        <w:spacing w:line="20" w:lineRule="atLeast"/>
        <w:ind w:firstLine="420" w:firstLineChars="200"/>
        <w:jc w:val="center"/>
        <w:rPr>
          <w:rFonts w:hint="eastAsia"/>
        </w:rPr>
      </w:pPr>
    </w:p>
    <w:p>
      <w:pPr>
        <w:numPr>
          <w:ilvl w:val="0"/>
          <w:numId w:val="1"/>
        </w:numPr>
        <w:spacing w:line="20" w:lineRule="atLeast"/>
        <w:rPr>
          <w:b/>
          <w:bCs/>
          <w:sz w:val="28"/>
          <w:szCs w:val="28"/>
        </w:rPr>
      </w:pPr>
      <w:r>
        <w:rPr>
          <w:rFonts w:hint="eastAsia"/>
          <w:b/>
          <w:bCs/>
          <w:sz w:val="28"/>
          <w:szCs w:val="28"/>
        </w:rPr>
        <w:t>项目名称：连云港宵洋物流有限公司原盐船舶运输服务</w:t>
      </w:r>
    </w:p>
    <w:p>
      <w:pPr>
        <w:numPr>
          <w:ilvl w:val="0"/>
          <w:numId w:val="1"/>
        </w:numPr>
        <w:spacing w:line="20" w:lineRule="atLeast"/>
        <w:rPr>
          <w:b/>
          <w:bCs/>
          <w:sz w:val="28"/>
          <w:szCs w:val="28"/>
        </w:rPr>
      </w:pPr>
      <w:r>
        <w:rPr>
          <w:rFonts w:hint="eastAsia"/>
          <w:b/>
          <w:bCs/>
          <w:sz w:val="28"/>
          <w:szCs w:val="28"/>
        </w:rPr>
        <w:t>运输概况</w:t>
      </w:r>
    </w:p>
    <w:tbl>
      <w:tblPr>
        <w:tblStyle w:val="6"/>
        <w:tblpPr w:leftFromText="180" w:rightFromText="180" w:vertAnchor="text" w:horzAnchor="page" w:tblpX="1797" w:tblpY="582"/>
        <w:tblOverlap w:val="never"/>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65"/>
        <w:gridCol w:w="1035"/>
        <w:gridCol w:w="1505"/>
        <w:gridCol w:w="159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restart"/>
            <w:vAlign w:val="center"/>
          </w:tcPr>
          <w:p>
            <w:pPr>
              <w:spacing w:line="20" w:lineRule="atLeast"/>
              <w:jc w:val="center"/>
              <w:rPr>
                <w:sz w:val="28"/>
                <w:szCs w:val="28"/>
              </w:rPr>
            </w:pPr>
            <w:r>
              <w:rPr>
                <w:rFonts w:hint="eastAsia"/>
                <w:sz w:val="28"/>
                <w:szCs w:val="28"/>
              </w:rPr>
              <w:t>名称</w:t>
            </w:r>
          </w:p>
        </w:tc>
        <w:tc>
          <w:tcPr>
            <w:tcW w:w="1765" w:type="dxa"/>
            <w:vMerge w:val="restart"/>
            <w:vAlign w:val="center"/>
          </w:tcPr>
          <w:p>
            <w:pPr>
              <w:spacing w:line="20" w:lineRule="atLeast"/>
              <w:jc w:val="center"/>
              <w:rPr>
                <w:sz w:val="28"/>
                <w:szCs w:val="28"/>
              </w:rPr>
            </w:pPr>
            <w:r>
              <w:rPr>
                <w:rFonts w:hint="eastAsia"/>
                <w:sz w:val="28"/>
                <w:szCs w:val="28"/>
              </w:rPr>
              <w:t>目的地</w:t>
            </w:r>
          </w:p>
        </w:tc>
        <w:tc>
          <w:tcPr>
            <w:tcW w:w="1035" w:type="dxa"/>
            <w:vMerge w:val="restart"/>
            <w:vAlign w:val="center"/>
          </w:tcPr>
          <w:p>
            <w:pPr>
              <w:spacing w:line="20" w:lineRule="atLeast"/>
              <w:jc w:val="center"/>
              <w:rPr>
                <w:sz w:val="28"/>
                <w:szCs w:val="28"/>
              </w:rPr>
            </w:pPr>
            <w:r>
              <w:rPr>
                <w:rFonts w:hint="eastAsia"/>
                <w:sz w:val="28"/>
                <w:szCs w:val="28"/>
              </w:rPr>
              <w:t>货物说明</w:t>
            </w:r>
          </w:p>
        </w:tc>
        <w:tc>
          <w:tcPr>
            <w:tcW w:w="1505" w:type="dxa"/>
            <w:vMerge w:val="restart"/>
            <w:vAlign w:val="center"/>
          </w:tcPr>
          <w:p>
            <w:pPr>
              <w:spacing w:line="20" w:lineRule="atLeast"/>
              <w:jc w:val="center"/>
              <w:rPr>
                <w:sz w:val="28"/>
                <w:szCs w:val="28"/>
              </w:rPr>
            </w:pPr>
            <w:r>
              <w:rPr>
                <w:rFonts w:hint="eastAsia"/>
                <w:sz w:val="28"/>
                <w:szCs w:val="28"/>
              </w:rPr>
              <w:t>运输量（吨）</w:t>
            </w:r>
          </w:p>
        </w:tc>
        <w:tc>
          <w:tcPr>
            <w:tcW w:w="3465" w:type="dxa"/>
            <w:gridSpan w:val="2"/>
            <w:vAlign w:val="center"/>
          </w:tcPr>
          <w:p>
            <w:pPr>
              <w:spacing w:line="20" w:lineRule="atLeast"/>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最高限价（元/吨）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continue"/>
            <w:vAlign w:val="center"/>
          </w:tcPr>
          <w:p>
            <w:pPr>
              <w:spacing w:line="20" w:lineRule="atLeast"/>
              <w:jc w:val="center"/>
            </w:pPr>
          </w:p>
        </w:tc>
        <w:tc>
          <w:tcPr>
            <w:tcW w:w="1765" w:type="dxa"/>
            <w:vMerge w:val="continue"/>
            <w:vAlign w:val="center"/>
          </w:tcPr>
          <w:p>
            <w:pPr>
              <w:spacing w:line="20" w:lineRule="atLeast"/>
              <w:jc w:val="center"/>
            </w:pPr>
          </w:p>
        </w:tc>
        <w:tc>
          <w:tcPr>
            <w:tcW w:w="1035" w:type="dxa"/>
            <w:vMerge w:val="continue"/>
            <w:vAlign w:val="center"/>
          </w:tcPr>
          <w:p>
            <w:pPr>
              <w:spacing w:line="20" w:lineRule="atLeast"/>
              <w:jc w:val="center"/>
            </w:pPr>
          </w:p>
        </w:tc>
        <w:tc>
          <w:tcPr>
            <w:tcW w:w="1505" w:type="dxa"/>
            <w:vMerge w:val="continue"/>
            <w:vAlign w:val="center"/>
          </w:tcPr>
          <w:p>
            <w:pPr>
              <w:spacing w:line="20" w:lineRule="atLeast"/>
              <w:jc w:val="center"/>
            </w:pPr>
          </w:p>
        </w:tc>
        <w:tc>
          <w:tcPr>
            <w:tcW w:w="3465" w:type="dxa"/>
            <w:gridSpan w:val="2"/>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起始点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205" w:type="dxa"/>
            <w:vMerge w:val="continue"/>
            <w:vAlign w:val="center"/>
          </w:tcPr>
          <w:p>
            <w:pPr>
              <w:spacing w:line="20" w:lineRule="atLeast"/>
              <w:jc w:val="center"/>
              <w:rPr>
                <w:rFonts w:hint="eastAsia"/>
                <w:color w:val="C00000"/>
                <w:sz w:val="28"/>
                <w:szCs w:val="28"/>
                <w:lang w:val="en-US" w:eastAsia="zh-CN"/>
              </w:rPr>
            </w:pPr>
          </w:p>
        </w:tc>
        <w:tc>
          <w:tcPr>
            <w:tcW w:w="1765" w:type="dxa"/>
            <w:vMerge w:val="continue"/>
            <w:vAlign w:val="center"/>
          </w:tcPr>
          <w:p>
            <w:pPr>
              <w:spacing w:line="20" w:lineRule="atLeast"/>
              <w:jc w:val="center"/>
              <w:rPr>
                <w:rFonts w:hint="eastAsia"/>
                <w:color w:val="C00000"/>
                <w:sz w:val="28"/>
                <w:szCs w:val="28"/>
                <w:lang w:val="en-US" w:eastAsia="zh-CN"/>
              </w:rPr>
            </w:pPr>
          </w:p>
        </w:tc>
        <w:tc>
          <w:tcPr>
            <w:tcW w:w="1035" w:type="dxa"/>
            <w:vMerge w:val="continue"/>
            <w:vAlign w:val="center"/>
          </w:tcPr>
          <w:p>
            <w:pPr>
              <w:spacing w:line="20" w:lineRule="atLeast"/>
              <w:jc w:val="center"/>
              <w:rPr>
                <w:rFonts w:hint="eastAsia"/>
                <w:color w:val="C00000"/>
                <w:sz w:val="28"/>
                <w:szCs w:val="28"/>
                <w:lang w:val="en-US" w:eastAsia="zh-CN"/>
              </w:rPr>
            </w:pPr>
          </w:p>
        </w:tc>
        <w:tc>
          <w:tcPr>
            <w:tcW w:w="1505" w:type="dxa"/>
            <w:vMerge w:val="continue"/>
            <w:vAlign w:val="center"/>
          </w:tcPr>
          <w:p>
            <w:pPr>
              <w:spacing w:line="20" w:lineRule="atLeast"/>
              <w:jc w:val="center"/>
              <w:rPr>
                <w:rFonts w:hint="eastAsia"/>
                <w:color w:val="C00000"/>
                <w:sz w:val="28"/>
                <w:szCs w:val="28"/>
                <w:lang w:val="en-US" w:eastAsia="zh-CN"/>
              </w:rPr>
            </w:pPr>
          </w:p>
        </w:tc>
        <w:tc>
          <w:tcPr>
            <w:tcW w:w="1599"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宵洋码头</w:t>
            </w:r>
          </w:p>
        </w:tc>
        <w:tc>
          <w:tcPr>
            <w:tcW w:w="1866"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新龙港码头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205" w:type="dxa"/>
            <w:vAlign w:val="center"/>
          </w:tcPr>
          <w:p>
            <w:pPr>
              <w:jc w:val="center"/>
              <w:rPr>
                <w:sz w:val="28"/>
                <w:szCs w:val="28"/>
              </w:rPr>
            </w:pPr>
            <w:r>
              <w:rPr>
                <w:rFonts w:hint="eastAsia"/>
                <w:sz w:val="28"/>
                <w:szCs w:val="28"/>
              </w:rPr>
              <w:t>盐产品水路运输</w:t>
            </w:r>
          </w:p>
        </w:tc>
        <w:tc>
          <w:tcPr>
            <w:tcW w:w="1765" w:type="dxa"/>
            <w:vAlign w:val="center"/>
          </w:tcPr>
          <w:p>
            <w:pPr>
              <w:jc w:val="both"/>
              <w:rPr>
                <w:rFonts w:hint="default" w:eastAsiaTheme="minorEastAsia"/>
                <w:sz w:val="28"/>
                <w:szCs w:val="28"/>
                <w:lang w:val="en-US" w:eastAsia="zh-CN"/>
              </w:rPr>
            </w:pPr>
            <w:r>
              <w:rPr>
                <w:rFonts w:hint="eastAsia"/>
                <w:sz w:val="28"/>
                <w:szCs w:val="28"/>
                <w:lang w:val="en-US" w:eastAsia="zh-CN"/>
              </w:rPr>
              <w:t>淮安苏淮通用码头</w:t>
            </w:r>
          </w:p>
        </w:tc>
        <w:tc>
          <w:tcPr>
            <w:tcW w:w="1035" w:type="dxa"/>
            <w:vAlign w:val="center"/>
          </w:tcPr>
          <w:p>
            <w:pPr>
              <w:jc w:val="center"/>
              <w:rPr>
                <w:sz w:val="28"/>
                <w:szCs w:val="28"/>
              </w:rPr>
            </w:pPr>
            <w:r>
              <w:rPr>
                <w:rFonts w:hint="eastAsia"/>
                <w:sz w:val="28"/>
                <w:szCs w:val="28"/>
              </w:rPr>
              <w:t>散盐</w:t>
            </w:r>
          </w:p>
        </w:tc>
        <w:tc>
          <w:tcPr>
            <w:tcW w:w="1505" w:type="dxa"/>
            <w:vAlign w:val="center"/>
          </w:tcPr>
          <w:p>
            <w:pPr>
              <w:jc w:val="center"/>
              <w:rPr>
                <w:rFonts w:hint="default" w:eastAsiaTheme="minorEastAsia"/>
                <w:sz w:val="28"/>
                <w:szCs w:val="28"/>
                <w:lang w:val="en-US" w:eastAsia="zh-CN"/>
              </w:rPr>
            </w:pPr>
            <w:r>
              <w:rPr>
                <w:rFonts w:hint="eastAsia"/>
                <w:sz w:val="28"/>
                <w:szCs w:val="28"/>
                <w:lang w:val="en-US" w:eastAsia="zh-CN"/>
              </w:rPr>
              <w:t>以实际发生数为准</w:t>
            </w:r>
          </w:p>
        </w:tc>
        <w:tc>
          <w:tcPr>
            <w:tcW w:w="1599" w:type="dxa"/>
            <w:vAlign w:val="center"/>
          </w:tcPr>
          <w:p>
            <w:pPr>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 xml:space="preserve"> 31元/吨</w:t>
            </w:r>
          </w:p>
        </w:tc>
        <w:tc>
          <w:tcPr>
            <w:tcW w:w="1866" w:type="dxa"/>
            <w:vAlign w:val="center"/>
          </w:tcPr>
          <w:p>
            <w:pPr>
              <w:jc w:val="center"/>
              <w:rPr>
                <w:b w:val="0"/>
                <w:bCs w:val="0"/>
                <w:color w:val="auto"/>
                <w:sz w:val="28"/>
                <w:szCs w:val="28"/>
              </w:rPr>
            </w:pPr>
            <w:r>
              <w:rPr>
                <w:rFonts w:hint="eastAsia"/>
                <w:b w:val="0"/>
                <w:bCs w:val="0"/>
                <w:color w:val="auto"/>
                <w:sz w:val="28"/>
                <w:szCs w:val="28"/>
                <w:lang w:val="en-US" w:eastAsia="zh-CN"/>
              </w:rPr>
              <w:t xml:space="preserve"> 28元/吨</w:t>
            </w:r>
          </w:p>
        </w:tc>
      </w:tr>
    </w:tbl>
    <w:p>
      <w:pPr>
        <w:numPr>
          <w:ilvl w:val="0"/>
          <w:numId w:val="1"/>
        </w:numPr>
        <w:spacing w:line="20" w:lineRule="atLeast"/>
        <w:ind w:left="0" w:leftChars="0" w:firstLine="0" w:firstLineChars="0"/>
        <w:rPr>
          <w:rFonts w:hint="eastAsia"/>
          <w:b w:val="0"/>
          <w:bCs w:val="0"/>
          <w:color w:val="C00000"/>
          <w:sz w:val="28"/>
          <w:szCs w:val="28"/>
          <w:lang w:val="en-US" w:eastAsia="zh-CN"/>
        </w:rPr>
      </w:pPr>
      <w:r>
        <w:rPr>
          <w:rFonts w:hint="eastAsia"/>
          <w:b/>
          <w:bCs/>
          <w:sz w:val="28"/>
          <w:szCs w:val="28"/>
        </w:rPr>
        <w:t>运输时间：</w:t>
      </w:r>
      <w:r>
        <w:rPr>
          <w:rFonts w:hint="eastAsia"/>
          <w:b w:val="0"/>
          <w:bCs w:val="0"/>
          <w:color w:val="auto"/>
          <w:sz w:val="28"/>
          <w:szCs w:val="28"/>
          <w:lang w:val="en-US" w:eastAsia="zh-CN"/>
        </w:rPr>
        <w:t>按甲方装运计划安排，到2022年9月30日结束。</w:t>
      </w:r>
    </w:p>
    <w:p>
      <w:pPr>
        <w:numPr>
          <w:ilvl w:val="0"/>
          <w:numId w:val="1"/>
        </w:numPr>
        <w:spacing w:line="20" w:lineRule="atLeast"/>
        <w:ind w:left="0" w:leftChars="0" w:firstLine="0" w:firstLineChars="0"/>
        <w:rPr>
          <w:sz w:val="28"/>
          <w:szCs w:val="28"/>
        </w:rPr>
      </w:pPr>
      <w:r>
        <w:rPr>
          <w:rFonts w:hint="eastAsia"/>
          <w:b/>
          <w:bCs/>
          <w:sz w:val="28"/>
          <w:szCs w:val="28"/>
        </w:rPr>
        <w:t>运输要求∶</w:t>
      </w:r>
    </w:p>
    <w:p>
      <w:pPr>
        <w:spacing w:line="20" w:lineRule="atLeast"/>
        <w:rPr>
          <w:sz w:val="28"/>
          <w:szCs w:val="28"/>
        </w:rPr>
      </w:pPr>
      <w:r>
        <w:rPr>
          <w:rFonts w:hint="eastAsia"/>
          <w:sz w:val="28"/>
          <w:szCs w:val="28"/>
        </w:rPr>
        <w:t>1、起运地点∶连云港宵洋物流码头/连云港新龙港码头。</w:t>
      </w:r>
    </w:p>
    <w:p>
      <w:pPr>
        <w:spacing w:line="20" w:lineRule="atLeast"/>
        <w:rPr>
          <w:sz w:val="28"/>
          <w:szCs w:val="28"/>
        </w:rPr>
      </w:pPr>
      <w:r>
        <w:rPr>
          <w:rFonts w:hint="eastAsia"/>
          <w:sz w:val="28"/>
          <w:szCs w:val="28"/>
        </w:rPr>
        <w:t>2、根据甲方调运计划，运输单位必须按要求确保运输船只及时到位，按照要求及时装运，并在规定时间内运抵指定地点。</w:t>
      </w:r>
    </w:p>
    <w:p>
      <w:pPr>
        <w:spacing w:line="20" w:lineRule="atLeast"/>
        <w:rPr>
          <w:sz w:val="28"/>
          <w:szCs w:val="28"/>
        </w:rPr>
      </w:pPr>
      <w:r>
        <w:rPr>
          <w:rFonts w:hint="eastAsia"/>
          <w:sz w:val="28"/>
          <w:szCs w:val="28"/>
        </w:rPr>
        <w:t>3、货物到达目的地，运输方负责数量的交付（卸货由甲方负责）及发货清单的签收。</w:t>
      </w:r>
    </w:p>
    <w:p>
      <w:pPr>
        <w:spacing w:line="20" w:lineRule="atLeast"/>
        <w:rPr>
          <w:sz w:val="28"/>
          <w:szCs w:val="28"/>
        </w:rPr>
      </w:pPr>
      <w:r>
        <w:rPr>
          <w:rFonts w:hint="eastAsia"/>
          <w:sz w:val="28"/>
          <w:szCs w:val="28"/>
        </w:rPr>
        <w:t>4、运输方负责运输过程中货物的安全（不可抗拒的自然因素除外），如果发生货物的污染或损失，运输方负责赔偿甲方的损失。</w:t>
      </w:r>
    </w:p>
    <w:p>
      <w:pPr>
        <w:spacing w:line="20" w:lineRule="atLeast"/>
        <w:rPr>
          <w:sz w:val="28"/>
          <w:szCs w:val="28"/>
        </w:rPr>
      </w:pPr>
      <w:r>
        <w:rPr>
          <w:rFonts w:hint="eastAsia"/>
          <w:sz w:val="28"/>
          <w:szCs w:val="28"/>
        </w:rPr>
        <w:t>5、货物及船只保险由承运方负责。</w:t>
      </w:r>
    </w:p>
    <w:p>
      <w:pPr>
        <w:spacing w:line="20" w:lineRule="atLeast"/>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投标</w:t>
      </w:r>
      <w:r>
        <w:rPr>
          <w:rFonts w:hint="eastAsia"/>
          <w:b/>
          <w:bCs/>
          <w:sz w:val="28"/>
          <w:szCs w:val="28"/>
        </w:rPr>
        <w:t>人资格条件∶</w:t>
      </w:r>
    </w:p>
    <w:p>
      <w:pPr>
        <w:adjustRightInd w:val="0"/>
        <w:snapToGrid w:val="0"/>
        <w:spacing w:line="360" w:lineRule="auto"/>
        <w:jc w:val="left"/>
        <w:rPr>
          <w:rFonts w:ascii="宋体" w:hAnsi="宋体" w:cs="宋体"/>
          <w:bCs/>
          <w:color w:val="000000"/>
          <w:sz w:val="28"/>
          <w:szCs w:val="28"/>
        </w:rPr>
      </w:pPr>
      <w:r>
        <w:rPr>
          <w:rFonts w:hint="eastAsia" w:ascii="宋体" w:hAnsi="宋体"/>
          <w:color w:val="000000"/>
          <w:sz w:val="28"/>
          <w:szCs w:val="28"/>
        </w:rPr>
        <w:t>（1）</w:t>
      </w:r>
      <w:r>
        <w:rPr>
          <w:rFonts w:hint="eastAsia" w:ascii="宋体" w:hAnsi="宋体" w:cs="宋体"/>
          <w:bCs/>
          <w:sz w:val="28"/>
          <w:szCs w:val="28"/>
          <w:lang w:eastAsia="zh-CN"/>
        </w:rPr>
        <w:t>投标</w:t>
      </w:r>
      <w:r>
        <w:rPr>
          <w:rFonts w:hint="eastAsia" w:ascii="宋体" w:hAnsi="宋体" w:cs="宋体"/>
          <w:bCs/>
          <w:sz w:val="28"/>
          <w:szCs w:val="28"/>
        </w:rPr>
        <w:t>人须为中华人民共和国境内注册的独立法人单位，具备独立订立和履行合同的能力，注册资本不低于</w:t>
      </w:r>
      <w:r>
        <w:rPr>
          <w:rFonts w:hint="eastAsia" w:ascii="宋体" w:hAnsi="宋体" w:cs="宋体"/>
          <w:bCs/>
          <w:sz w:val="28"/>
          <w:szCs w:val="28"/>
          <w:lang w:val="en-US" w:eastAsia="zh-CN"/>
        </w:rPr>
        <w:t>100</w:t>
      </w:r>
      <w:r>
        <w:rPr>
          <w:rFonts w:hint="eastAsia" w:ascii="宋体" w:hAnsi="宋体" w:cs="宋体"/>
          <w:bCs/>
          <w:sz w:val="28"/>
          <w:szCs w:val="28"/>
        </w:rPr>
        <w:t>万元（请提供营业执照复印件加盖公章）；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（2）</w:t>
      </w:r>
      <w:r>
        <w:rPr>
          <w:rFonts w:hint="eastAsia" w:ascii="宋体" w:hAnsi="宋体" w:cs="宋体"/>
          <w:bCs/>
          <w:sz w:val="28"/>
          <w:szCs w:val="28"/>
          <w:lang w:eastAsia="zh-CN"/>
        </w:rPr>
        <w:t>投标</w:t>
      </w:r>
      <w:r>
        <w:rPr>
          <w:rFonts w:hint="eastAsia" w:ascii="宋体" w:hAnsi="宋体" w:cs="宋体"/>
          <w:bCs/>
          <w:sz w:val="28"/>
          <w:szCs w:val="28"/>
        </w:rPr>
        <w:t>人2年内无不良信誉记录，在信用中国网站中未被列入失信被执行人名单，网址：</w:t>
      </w:r>
      <w:r>
        <w:fldChar w:fldCharType="begin"/>
      </w:r>
      <w:r>
        <w:instrText xml:space="preserve"> HYPERLINK "http://www.creditchina.gov.cn/" </w:instrText>
      </w:r>
      <w:r>
        <w:fldChar w:fldCharType="separate"/>
      </w:r>
      <w:r>
        <w:rPr>
          <w:rStyle w:val="8"/>
          <w:rFonts w:hint="eastAsia" w:ascii="宋体" w:hAnsi="宋体" w:cs="宋体"/>
          <w:bCs/>
          <w:sz w:val="28"/>
          <w:szCs w:val="28"/>
        </w:rPr>
        <w:t>http://www.creditchina.gov.cn/</w:t>
      </w:r>
      <w:r>
        <w:rPr>
          <w:rStyle w:val="8"/>
          <w:rFonts w:hint="eastAsia" w:ascii="宋体" w:hAnsi="宋体" w:cs="宋体"/>
          <w:bCs/>
          <w:sz w:val="28"/>
          <w:szCs w:val="28"/>
        </w:rPr>
        <w:fldChar w:fldCharType="end"/>
      </w:r>
      <w:r>
        <w:rPr>
          <w:rFonts w:ascii="宋体" w:hAnsi="宋体" w:cs="宋体"/>
          <w:bCs/>
          <w:sz w:val="28"/>
          <w:szCs w:val="28"/>
        </w:rPr>
        <w:t>（</w:t>
      </w:r>
      <w:r>
        <w:rPr>
          <w:rFonts w:hint="eastAsia" w:ascii="宋体" w:hAnsi="宋体" w:cs="宋体"/>
          <w:bCs/>
          <w:sz w:val="28"/>
          <w:szCs w:val="28"/>
        </w:rPr>
        <w:t>请提供网站截图加盖公章）；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（3）</w:t>
      </w:r>
      <w:r>
        <w:rPr>
          <w:rFonts w:hint="eastAsia" w:ascii="宋体" w:hAnsi="宋体" w:cs="宋体"/>
          <w:color w:val="000000"/>
          <w:sz w:val="28"/>
          <w:szCs w:val="28"/>
        </w:rPr>
        <w:t xml:space="preserve"> </w:t>
      </w:r>
      <w:r>
        <w:rPr>
          <w:rFonts w:hint="eastAsia" w:ascii="宋体" w:hAnsi="宋体" w:cs="宋体"/>
          <w:bCs/>
          <w:sz w:val="28"/>
          <w:szCs w:val="28"/>
          <w:lang w:eastAsia="zh-CN"/>
        </w:rPr>
        <w:t>投标</w:t>
      </w:r>
      <w:r>
        <w:rPr>
          <w:rFonts w:hint="eastAsia" w:ascii="宋体" w:hAnsi="宋体" w:cs="宋体"/>
          <w:color w:val="000000"/>
          <w:sz w:val="28"/>
          <w:szCs w:val="28"/>
        </w:rPr>
        <w:t>人必须具有与本项目相关的业绩（提供近2年大中型企业运输合同）</w:t>
      </w:r>
      <w:r>
        <w:rPr>
          <w:rFonts w:hint="eastAsia" w:ascii="宋体" w:hAnsi="宋体" w:cs="宋体"/>
          <w:bCs/>
          <w:sz w:val="28"/>
          <w:szCs w:val="28"/>
        </w:rPr>
        <w:t>；</w:t>
      </w:r>
    </w:p>
    <w:p>
      <w:pPr>
        <w:adjustRightInd w:val="0"/>
        <w:snapToGrid w:val="0"/>
        <w:spacing w:line="360" w:lineRule="auto"/>
        <w:jc w:val="left"/>
        <w:rPr>
          <w:rFonts w:hint="eastAsia" w:ascii="宋体" w:hAnsi="宋体" w:cs="宋体"/>
          <w:bCs/>
          <w:sz w:val="28"/>
          <w:szCs w:val="28"/>
        </w:rPr>
      </w:pPr>
      <w:r>
        <w:rPr>
          <w:rFonts w:hint="eastAsia" w:ascii="宋体" w:hAnsi="宋体"/>
          <w:color w:val="000000"/>
          <w:sz w:val="28"/>
          <w:szCs w:val="28"/>
        </w:rPr>
        <w:t>（4）</w:t>
      </w:r>
      <w:r>
        <w:rPr>
          <w:rFonts w:hint="eastAsia" w:ascii="宋体" w:hAnsi="宋体" w:cs="宋体"/>
          <w:bCs/>
          <w:sz w:val="28"/>
          <w:szCs w:val="28"/>
          <w:lang w:eastAsia="zh-CN"/>
        </w:rPr>
        <w:t>投标</w:t>
      </w:r>
      <w:r>
        <w:rPr>
          <w:rFonts w:hint="eastAsia" w:ascii="宋体" w:hAnsi="宋体" w:cs="宋体"/>
          <w:bCs/>
          <w:sz w:val="28"/>
          <w:szCs w:val="28"/>
        </w:rPr>
        <w:t>人在经营范围内，并取得水路运输许可证（请提供水路运输许可证复印件加盖公章）；</w:t>
      </w:r>
    </w:p>
    <w:p>
      <w:pPr>
        <w:adjustRightInd w:val="0"/>
        <w:snapToGrid w:val="0"/>
        <w:spacing w:line="360" w:lineRule="auto"/>
        <w:jc w:val="left"/>
        <w:rPr>
          <w:rFonts w:hint="default" w:ascii="宋体" w:hAnsi="宋体" w:cs="宋体" w:eastAsiaTheme="minorEastAsia"/>
          <w:bCs/>
          <w:color w:val="C00000"/>
          <w:sz w:val="28"/>
          <w:szCs w:val="28"/>
          <w:lang w:val="en-US" w:eastAsia="zh-CN"/>
        </w:rPr>
      </w:pP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5</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本项目不接受联合体投标。</w:t>
      </w:r>
    </w:p>
    <w:p>
      <w:pPr>
        <w:adjustRightInd w:val="0"/>
        <w:snapToGrid w:val="0"/>
        <w:spacing w:line="360" w:lineRule="auto"/>
        <w:ind w:firstLine="560" w:firstLineChars="200"/>
        <w:jc w:val="lef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投标人已进入连云港宵洋物流有限公司船舶运输服务企业名录，无需提供以上材料。</w:t>
      </w:r>
    </w:p>
    <w:p>
      <w:pPr>
        <w:adjustRightInd w:val="0"/>
        <w:snapToGrid w:val="0"/>
        <w:spacing w:line="360" w:lineRule="auto"/>
        <w:jc w:val="left"/>
        <w:rPr>
          <w:rFonts w:hint="eastAsia" w:asciiTheme="minorEastAsia" w:hAnsiTheme="minorEastAsia"/>
          <w:b w:val="0"/>
          <w:bCs/>
          <w:color w:val="auto"/>
          <w:sz w:val="28"/>
          <w:szCs w:val="28"/>
          <w:lang w:val="en-US" w:eastAsia="zh-CN"/>
        </w:rPr>
      </w:pPr>
      <w:r>
        <w:rPr>
          <w:rFonts w:hint="eastAsia" w:asciiTheme="minorEastAsia" w:hAnsiTheme="minorEastAsia"/>
          <w:b/>
          <w:color w:val="000000" w:themeColor="text1"/>
          <w:sz w:val="28"/>
          <w:szCs w:val="28"/>
          <w:lang w:val="en-US" w:eastAsia="zh-CN"/>
          <w14:textFill>
            <w14:solidFill>
              <w14:schemeClr w14:val="tx1"/>
            </w14:solidFill>
          </w14:textFill>
        </w:rPr>
        <w:t>六、</w:t>
      </w:r>
      <w:r>
        <w:rPr>
          <w:rFonts w:hint="eastAsia" w:ascii="宋体" w:hAnsi="宋体" w:cs="宋体"/>
          <w:b w:val="0"/>
          <w:bCs/>
          <w:color w:val="auto"/>
          <w:sz w:val="28"/>
          <w:szCs w:val="28"/>
          <w:lang w:eastAsia="zh-CN"/>
        </w:rPr>
        <w:t>投标保证金的缴纳及退还方式：</w:t>
      </w:r>
    </w:p>
    <w:p>
      <w:pPr>
        <w:adjustRightInd w:val="0"/>
        <w:snapToGrid w:val="0"/>
        <w:spacing w:line="360" w:lineRule="auto"/>
        <w:jc w:val="left"/>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1、</w:t>
      </w:r>
      <w:r>
        <w:rPr>
          <w:rFonts w:hint="eastAsia" w:ascii="宋体" w:hAnsi="宋体" w:cs="宋体"/>
          <w:b w:val="0"/>
          <w:bCs/>
          <w:color w:val="auto"/>
          <w:sz w:val="28"/>
          <w:szCs w:val="28"/>
          <w:lang w:eastAsia="zh-CN"/>
        </w:rPr>
        <w:t>投标保证金的缴纳：</w:t>
      </w:r>
    </w:p>
    <w:p>
      <w:pPr>
        <w:adjustRightInd w:val="0"/>
        <w:snapToGrid w:val="0"/>
        <w:spacing w:line="360" w:lineRule="auto"/>
        <w:ind w:firstLine="560" w:firstLineChars="200"/>
        <w:jc w:val="left"/>
        <w:rPr>
          <w:rFonts w:hint="default" w:ascii="宋体" w:hAnsi="宋体" w:cs="宋体"/>
          <w:b w:val="0"/>
          <w:bCs/>
          <w:color w:val="auto"/>
          <w:sz w:val="28"/>
          <w:szCs w:val="28"/>
          <w:lang w:val="en-US" w:eastAsia="zh-CN"/>
        </w:rPr>
      </w:pPr>
      <w:r>
        <w:rPr>
          <w:rFonts w:hint="eastAsia" w:ascii="宋体" w:hAnsi="宋体" w:cs="宋体"/>
          <w:b w:val="0"/>
          <w:bCs/>
          <w:color w:val="auto"/>
          <w:sz w:val="28"/>
          <w:szCs w:val="28"/>
          <w:lang w:eastAsia="zh-CN"/>
        </w:rPr>
        <w:t>投标方于</w:t>
      </w:r>
      <w:r>
        <w:rPr>
          <w:rFonts w:hint="eastAsia" w:ascii="宋体" w:hAnsi="宋体" w:cs="宋体"/>
          <w:b w:val="0"/>
          <w:bCs/>
          <w:color w:val="auto"/>
          <w:sz w:val="28"/>
          <w:szCs w:val="28"/>
          <w:lang w:val="en-US" w:eastAsia="zh-CN"/>
        </w:rPr>
        <w:t>2022年08月26日09:30分前将投标保证金5000元整汇入连云港宵洋物流公司指定的银行账户。</w:t>
      </w:r>
    </w:p>
    <w:p>
      <w:pPr>
        <w:numPr>
          <w:ilvl w:val="0"/>
          <w:numId w:val="2"/>
        </w:numPr>
        <w:adjustRightInd w:val="0"/>
        <w:snapToGrid w:val="0"/>
        <w:spacing w:line="360" w:lineRule="auto"/>
        <w:jc w:val="left"/>
        <w:rPr>
          <w:rFonts w:hint="eastAsia" w:ascii="宋体" w:hAnsi="宋体" w:cs="宋体"/>
          <w:b w:val="0"/>
          <w:bCs/>
          <w:color w:val="auto"/>
          <w:sz w:val="28"/>
          <w:szCs w:val="28"/>
          <w:lang w:eastAsia="zh-CN"/>
        </w:rPr>
      </w:pPr>
      <w:r>
        <w:rPr>
          <w:rFonts w:hint="eastAsia" w:ascii="宋体" w:hAnsi="宋体" w:cs="宋体"/>
          <w:b w:val="0"/>
          <w:bCs/>
          <w:color w:val="auto"/>
          <w:sz w:val="28"/>
          <w:szCs w:val="28"/>
          <w:lang w:eastAsia="zh-CN"/>
        </w:rPr>
        <w:t>投标保证金退还：</w:t>
      </w:r>
    </w:p>
    <w:p>
      <w:pPr>
        <w:numPr>
          <w:ilvl w:val="0"/>
          <w:numId w:val="0"/>
        </w:numPr>
        <w:adjustRightInd w:val="0"/>
        <w:snapToGrid w:val="0"/>
        <w:spacing w:line="360" w:lineRule="auto"/>
        <w:ind w:firstLine="560" w:firstLineChars="200"/>
        <w:jc w:val="left"/>
        <w:rPr>
          <w:rFonts w:hint="default" w:asciiTheme="minorEastAsia" w:hAnsiTheme="minorEastAsia"/>
          <w:b w:val="0"/>
          <w:bCs/>
          <w:color w:val="auto"/>
          <w:sz w:val="28"/>
          <w:szCs w:val="28"/>
          <w:lang w:val="en-US" w:eastAsia="zh-CN"/>
        </w:rPr>
      </w:pPr>
      <w:r>
        <w:rPr>
          <w:rFonts w:hint="eastAsia" w:ascii="宋体" w:hAnsi="宋体" w:cs="宋体"/>
          <w:b w:val="0"/>
          <w:bCs/>
          <w:color w:val="auto"/>
          <w:sz w:val="28"/>
          <w:szCs w:val="28"/>
          <w:lang w:val="en-US" w:eastAsia="zh-CN"/>
        </w:rPr>
        <w:t>未中标的投标方其缴纳的投标保证金于开标后10个工作日内无息退还；中标方的投标保证金转为履约保证金。</w:t>
      </w:r>
    </w:p>
    <w:p>
      <w:pPr>
        <w:numPr>
          <w:ilvl w:val="0"/>
          <w:numId w:val="0"/>
        </w:numPr>
        <w:adjustRightInd w:val="0"/>
        <w:snapToGrid w:val="0"/>
        <w:spacing w:line="276" w:lineRule="auto"/>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lang w:val="en-US" w:eastAsia="zh-CN"/>
          <w14:textFill>
            <w14:solidFill>
              <w14:schemeClr w14:val="tx1"/>
            </w14:solidFill>
          </w14:textFill>
        </w:rPr>
        <w:t>七、报名、</w:t>
      </w:r>
      <w:r>
        <w:rPr>
          <w:rFonts w:hint="eastAsia" w:asciiTheme="minorEastAsia" w:hAnsiTheme="minorEastAsia" w:eastAsiaTheme="minorEastAsia"/>
          <w:b/>
          <w:color w:val="000000" w:themeColor="text1"/>
          <w:sz w:val="28"/>
          <w:szCs w:val="28"/>
          <w14:textFill>
            <w14:solidFill>
              <w14:schemeClr w14:val="tx1"/>
            </w14:solidFill>
          </w14:textFill>
        </w:rPr>
        <w:t>提交投标</w:t>
      </w:r>
      <w:r>
        <w:rPr>
          <w:rFonts w:hint="eastAsia" w:asciiTheme="minorEastAsia" w:hAnsiTheme="minorEastAsia"/>
          <w:b/>
          <w:color w:val="000000" w:themeColor="text1"/>
          <w:sz w:val="28"/>
          <w:szCs w:val="28"/>
          <w:lang w:eastAsia="zh-CN"/>
          <w14:textFill>
            <w14:solidFill>
              <w14:schemeClr w14:val="tx1"/>
            </w14:solidFill>
          </w14:textFill>
        </w:rPr>
        <w:t>文件</w:t>
      </w:r>
      <w:r>
        <w:rPr>
          <w:rFonts w:hint="eastAsia" w:asciiTheme="minorEastAsia" w:hAnsiTheme="minorEastAsia" w:eastAsiaTheme="minorEastAsia"/>
          <w:b/>
          <w:color w:val="000000" w:themeColor="text1"/>
          <w:sz w:val="28"/>
          <w:szCs w:val="28"/>
          <w14:textFill>
            <w14:solidFill>
              <w14:schemeClr w14:val="tx1"/>
            </w14:solidFill>
          </w14:textFill>
        </w:rPr>
        <w:t>截止时间、</w:t>
      </w:r>
      <w:r>
        <w:rPr>
          <w:rFonts w:hint="eastAsia" w:asciiTheme="minorEastAsia" w:hAnsiTheme="minorEastAsia"/>
          <w:b/>
          <w:color w:val="000000" w:themeColor="text1"/>
          <w:sz w:val="28"/>
          <w:szCs w:val="28"/>
          <w:lang w:eastAsia="zh-CN"/>
          <w14:textFill>
            <w14:solidFill>
              <w14:schemeClr w14:val="tx1"/>
            </w14:solidFill>
          </w14:textFill>
        </w:rPr>
        <w:t>提交方式、</w:t>
      </w:r>
      <w:r>
        <w:rPr>
          <w:rFonts w:hint="eastAsia" w:asciiTheme="minorEastAsia" w:hAnsiTheme="minorEastAsia" w:eastAsiaTheme="minorEastAsia"/>
          <w:b/>
          <w:color w:val="000000" w:themeColor="text1"/>
          <w:sz w:val="28"/>
          <w:szCs w:val="28"/>
          <w14:textFill>
            <w14:solidFill>
              <w14:schemeClr w14:val="tx1"/>
            </w14:solidFill>
          </w14:textFill>
        </w:rPr>
        <w:t>开标时间和地点</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rPr>
      </w:pPr>
      <w:r>
        <w:rPr>
          <w:rFonts w:hint="eastAsia" w:asciiTheme="minorEastAsia" w:hAnsiTheme="minorEastAsia" w:eastAsiaTheme="minorEastAsia"/>
          <w:b w:val="0"/>
          <w:color w:val="333333"/>
          <w:sz w:val="28"/>
          <w:szCs w:val="28"/>
          <w:highlight w:val="none"/>
        </w:rPr>
        <w:t>截止时间：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26</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09:30</w:t>
      </w:r>
      <w:r>
        <w:rPr>
          <w:rFonts w:hint="eastAsia" w:asciiTheme="minorEastAsia" w:hAnsiTheme="minorEastAsia" w:eastAsiaTheme="minorEastAsia"/>
          <w:b w:val="0"/>
          <w:color w:val="333333"/>
          <w:sz w:val="28"/>
          <w:szCs w:val="28"/>
          <w:highlight w:val="none"/>
        </w:rPr>
        <w:t xml:space="preserve"> 分（北京时间）</w:t>
      </w:r>
    </w:p>
    <w:p>
      <w:pPr>
        <w:numPr>
          <w:ilvl w:val="0"/>
          <w:numId w:val="0"/>
        </w:numPr>
        <w:adjustRightInd w:val="0"/>
        <w:snapToGrid w:val="0"/>
        <w:spacing w:line="276" w:lineRule="auto"/>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报名方式：电话报名。</w:t>
      </w:r>
    </w:p>
    <w:p>
      <w:pPr>
        <w:spacing w:line="20" w:lineRule="atLeast"/>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提交方式：</w:t>
      </w:r>
      <w:r>
        <w:rPr>
          <w:rFonts w:hint="eastAsia" w:asciiTheme="minorEastAsia" w:hAnsiTheme="minorEastAsia"/>
          <w:b w:val="0"/>
          <w:color w:val="333333"/>
          <w:sz w:val="28"/>
          <w:szCs w:val="28"/>
          <w:highlight w:val="none"/>
          <w:lang w:val="en-US" w:eastAsia="zh-CN"/>
        </w:rPr>
        <w:t>现场提交或邮寄，</w:t>
      </w:r>
      <w:r>
        <w:rPr>
          <w:rFonts w:hint="eastAsia" w:asciiTheme="minorEastAsia" w:hAnsiTheme="minorEastAsia"/>
          <w:b/>
          <w:bCs/>
          <w:color w:val="333333"/>
          <w:sz w:val="28"/>
          <w:szCs w:val="28"/>
          <w:highlight w:val="none"/>
          <w:lang w:eastAsia="zh-CN"/>
        </w:rPr>
        <w:t>报价表需加盖公章单独密封，并在封口处加盖公章。</w:t>
      </w:r>
      <w:r>
        <w:rPr>
          <w:rFonts w:hint="eastAsia" w:asciiTheme="minorEastAsia" w:hAnsiTheme="minorEastAsia"/>
          <w:b w:val="0"/>
          <w:color w:val="333333"/>
          <w:sz w:val="28"/>
          <w:szCs w:val="28"/>
          <w:highlight w:val="none"/>
          <w:lang w:eastAsia="zh-CN"/>
        </w:rPr>
        <w:t>（</w:t>
      </w:r>
      <w:r>
        <w:rPr>
          <w:rFonts w:hint="eastAsia" w:asciiTheme="minorEastAsia" w:hAnsiTheme="minorEastAsia"/>
          <w:b w:val="0"/>
          <w:color w:val="333333"/>
          <w:sz w:val="28"/>
          <w:szCs w:val="28"/>
          <w:highlight w:val="none"/>
          <w:lang w:val="en-US" w:eastAsia="zh-CN"/>
        </w:rPr>
        <w:t>邮寄地址：连云港市工投集团灌西投资公司综合办公楼，收件人：</w:t>
      </w:r>
      <w:r>
        <w:rPr>
          <w:rFonts w:hint="eastAsia"/>
          <w:b w:val="0"/>
          <w:bCs w:val="0"/>
          <w:sz w:val="28"/>
          <w:szCs w:val="28"/>
        </w:rPr>
        <w:t>靳国祥</w:t>
      </w:r>
      <w:r>
        <w:rPr>
          <w:rFonts w:hint="eastAsia" w:asciiTheme="minorEastAsia" w:hAnsiTheme="minorEastAsia"/>
          <w:b w:val="0"/>
          <w:color w:val="333333"/>
          <w:sz w:val="28"/>
          <w:szCs w:val="28"/>
          <w:highlight w:val="none"/>
          <w:lang w:val="en-US" w:eastAsia="zh-CN"/>
        </w:rPr>
        <w:t>，电话：</w:t>
      </w:r>
      <w:r>
        <w:rPr>
          <w:rFonts w:hint="eastAsia"/>
          <w:b w:val="0"/>
          <w:bCs w:val="0"/>
          <w:sz w:val="28"/>
          <w:szCs w:val="28"/>
          <w:lang w:val="en-US" w:eastAsia="zh-CN"/>
        </w:rPr>
        <w:t>13675269321</w:t>
      </w:r>
      <w:r>
        <w:rPr>
          <w:rFonts w:hint="eastAsia" w:asciiTheme="minorEastAsia" w:hAnsiTheme="minorEastAsia"/>
          <w:b w:val="0"/>
          <w:color w:val="333333"/>
          <w:sz w:val="28"/>
          <w:szCs w:val="28"/>
          <w:highlight w:val="none"/>
          <w:lang w:eastAsia="zh-CN"/>
        </w:rPr>
        <w:t>）</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26</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09:30</w:t>
      </w:r>
      <w:r>
        <w:rPr>
          <w:rFonts w:hint="eastAsia" w:asciiTheme="minorEastAsia" w:hAnsiTheme="minorEastAsia" w:eastAsiaTheme="minorEastAsia"/>
          <w:b w:val="0"/>
          <w:color w:val="333333"/>
          <w:sz w:val="28"/>
          <w:szCs w:val="28"/>
          <w:highlight w:val="none"/>
        </w:rPr>
        <w:t xml:space="preserve"> 分（北京时间）</w:t>
      </w:r>
      <w:r>
        <w:rPr>
          <w:rFonts w:hint="eastAsia" w:asciiTheme="minorEastAsia" w:hAnsiTheme="minorEastAsia"/>
          <w:b w:val="0"/>
          <w:color w:val="333333"/>
          <w:sz w:val="28"/>
          <w:szCs w:val="28"/>
          <w:highlight w:val="none"/>
          <w:lang w:eastAsia="zh-CN"/>
        </w:rPr>
        <w:t>如遇特殊情况不能按时开标的另行通知。</w:t>
      </w:r>
    </w:p>
    <w:p>
      <w:pPr>
        <w:pStyle w:val="2"/>
        <w:rPr>
          <w:rFonts w:hint="eastAsia"/>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地点：</w:t>
      </w:r>
      <w:r>
        <w:rPr>
          <w:rFonts w:hint="eastAsia" w:asciiTheme="minorEastAsia" w:hAnsiTheme="minorEastAsia" w:eastAsiaTheme="minorEastAsia"/>
          <w:b w:val="0"/>
          <w:color w:val="333333"/>
          <w:sz w:val="28"/>
          <w:szCs w:val="28"/>
          <w:highlight w:val="none"/>
          <w:lang w:eastAsia="zh-CN"/>
        </w:rPr>
        <w:t>连云港市工投集团灌西投资公司三楼会议室</w:t>
      </w:r>
      <w:r>
        <w:rPr>
          <w:rFonts w:hint="eastAsia" w:asciiTheme="minorEastAsia" w:hAnsiTheme="minorEastAsia"/>
          <w:b w:val="0"/>
          <w:color w:val="333333"/>
          <w:sz w:val="28"/>
          <w:szCs w:val="28"/>
          <w:highlight w:val="none"/>
          <w:lang w:eastAsia="zh-CN"/>
        </w:rPr>
        <w:t>（如有变动另行通知）</w:t>
      </w:r>
    </w:p>
    <w:p>
      <w:pPr>
        <w:pStyle w:val="2"/>
        <w:rPr>
          <w:rFonts w:hint="eastAsia"/>
          <w:b/>
          <w:bCs/>
          <w:sz w:val="28"/>
          <w:szCs w:val="28"/>
        </w:rPr>
      </w:pPr>
      <w:r>
        <w:rPr>
          <w:rFonts w:hint="eastAsia"/>
          <w:b/>
          <w:bCs/>
          <w:sz w:val="28"/>
          <w:szCs w:val="28"/>
          <w:lang w:eastAsia="zh-CN"/>
        </w:rPr>
        <w:t>八</w:t>
      </w:r>
      <w:r>
        <w:rPr>
          <w:rFonts w:hint="eastAsia"/>
          <w:b/>
          <w:bCs/>
          <w:sz w:val="28"/>
          <w:szCs w:val="28"/>
        </w:rPr>
        <w:t>、对本次招标</w:t>
      </w:r>
      <w:r>
        <w:rPr>
          <w:rFonts w:hint="eastAsia"/>
          <w:b/>
          <w:bCs/>
          <w:sz w:val="28"/>
          <w:szCs w:val="28"/>
          <w:lang w:eastAsia="zh-CN"/>
        </w:rPr>
        <w:t>报名</w:t>
      </w:r>
      <w:r>
        <w:rPr>
          <w:rFonts w:hint="eastAsia"/>
          <w:b/>
          <w:bCs/>
          <w:sz w:val="28"/>
          <w:szCs w:val="28"/>
        </w:rPr>
        <w:t>，请按以下方式联系。</w:t>
      </w:r>
    </w:p>
    <w:p>
      <w:pPr>
        <w:spacing w:line="20" w:lineRule="atLeast"/>
        <w:rPr>
          <w:rFonts w:hint="eastAsia"/>
          <w:b w:val="0"/>
          <w:bCs w:val="0"/>
          <w:sz w:val="28"/>
          <w:szCs w:val="28"/>
        </w:rPr>
      </w:pPr>
      <w:r>
        <w:rPr>
          <w:rFonts w:hint="eastAsia"/>
          <w:b w:val="0"/>
          <w:bCs w:val="0"/>
          <w:sz w:val="28"/>
          <w:szCs w:val="28"/>
        </w:rPr>
        <w:t>名 称：连云港宵洋物流有限公司</w:t>
      </w:r>
    </w:p>
    <w:p>
      <w:pPr>
        <w:spacing w:line="20" w:lineRule="atLeast"/>
        <w:rPr>
          <w:rFonts w:hint="eastAsia"/>
          <w:b w:val="0"/>
          <w:bCs w:val="0"/>
          <w:sz w:val="28"/>
          <w:szCs w:val="28"/>
        </w:rPr>
      </w:pPr>
      <w:r>
        <w:rPr>
          <w:rFonts w:hint="eastAsia"/>
          <w:b w:val="0"/>
          <w:bCs w:val="0"/>
          <w:sz w:val="28"/>
          <w:szCs w:val="28"/>
        </w:rPr>
        <w:t>地　址：灌云县灌西盐场中二圩</w:t>
      </w:r>
    </w:p>
    <w:p>
      <w:pPr>
        <w:spacing w:line="20" w:lineRule="atLeast"/>
        <w:rPr>
          <w:rFonts w:hint="eastAsia" w:eastAsiaTheme="minorEastAsia"/>
          <w:b w:val="0"/>
          <w:bCs w:val="0"/>
          <w:sz w:val="28"/>
          <w:szCs w:val="28"/>
          <w:lang w:eastAsia="zh-CN"/>
        </w:rPr>
      </w:pPr>
      <w:r>
        <w:rPr>
          <w:rFonts w:hint="eastAsia"/>
          <w:b w:val="0"/>
          <w:bCs w:val="0"/>
          <w:sz w:val="28"/>
          <w:szCs w:val="28"/>
        </w:rPr>
        <w:t>联系人: 靳</w:t>
      </w:r>
      <w:r>
        <w:rPr>
          <w:rFonts w:hint="eastAsia"/>
          <w:b w:val="0"/>
          <w:bCs w:val="0"/>
          <w:sz w:val="28"/>
          <w:szCs w:val="28"/>
          <w:lang w:eastAsia="zh-CN"/>
        </w:rPr>
        <w:t>先生</w:t>
      </w:r>
    </w:p>
    <w:p>
      <w:pPr>
        <w:spacing w:line="20" w:lineRule="atLeast"/>
        <w:rPr>
          <w:rFonts w:hint="eastAsia"/>
          <w:b w:val="0"/>
          <w:bCs w:val="0"/>
          <w:sz w:val="28"/>
          <w:szCs w:val="28"/>
          <w:lang w:val="en-US" w:eastAsia="zh-CN"/>
        </w:rPr>
      </w:pPr>
      <w:r>
        <w:rPr>
          <w:rFonts w:hint="eastAsia"/>
          <w:b w:val="0"/>
          <w:bCs w:val="0"/>
          <w:sz w:val="28"/>
          <w:szCs w:val="28"/>
        </w:rPr>
        <w:t xml:space="preserve">电话：  </w:t>
      </w:r>
      <w:r>
        <w:rPr>
          <w:rFonts w:hint="eastAsia"/>
          <w:b w:val="0"/>
          <w:bCs w:val="0"/>
          <w:sz w:val="28"/>
          <w:szCs w:val="28"/>
          <w:lang w:val="en-US" w:eastAsia="zh-CN"/>
        </w:rPr>
        <w:t>13675269321</w:t>
      </w:r>
    </w:p>
    <w:p>
      <w:pPr>
        <w:spacing w:line="20" w:lineRule="atLeast"/>
        <w:rPr>
          <w:b/>
          <w:bCs/>
          <w:sz w:val="28"/>
          <w:szCs w:val="28"/>
        </w:rPr>
      </w:pPr>
      <w:r>
        <w:rPr>
          <w:rFonts w:hint="eastAsia"/>
          <w:b/>
          <w:bCs/>
          <w:sz w:val="28"/>
          <w:szCs w:val="28"/>
        </w:rPr>
        <w:t> </w:t>
      </w:r>
      <w:r>
        <w:rPr>
          <w:rFonts w:hint="eastAsia"/>
          <w:b/>
          <w:bCs/>
          <w:sz w:val="28"/>
          <w:szCs w:val="28"/>
          <w:lang w:eastAsia="zh-CN"/>
        </w:rPr>
        <w:t>九</w:t>
      </w:r>
      <w:r>
        <w:rPr>
          <w:rFonts w:hint="eastAsia"/>
          <w:b/>
          <w:bCs/>
          <w:sz w:val="28"/>
          <w:szCs w:val="28"/>
        </w:rPr>
        <w:t>、定标</w:t>
      </w:r>
    </w:p>
    <w:p>
      <w:pPr>
        <w:spacing w:line="20" w:lineRule="atLeast"/>
        <w:ind w:firstLine="560" w:firstLineChars="200"/>
        <w:rPr>
          <w:rFonts w:hint="eastAsia" w:ascii="宋体" w:hAnsi="宋体" w:eastAsia="宋体" w:cs="宋体"/>
          <w:color w:val="auto"/>
          <w:sz w:val="32"/>
          <w:szCs w:val="32"/>
          <w:lang w:eastAsia="zh-CN"/>
        </w:rPr>
      </w:pPr>
      <w:r>
        <w:rPr>
          <w:rFonts w:hint="eastAsia"/>
          <w:bCs/>
          <w:color w:val="auto"/>
          <w:sz w:val="28"/>
          <w:szCs w:val="28"/>
        </w:rPr>
        <w:t>本次原盐船舶运输服务采取低价中标</w:t>
      </w:r>
      <w:r>
        <w:rPr>
          <w:rFonts w:hint="eastAsia"/>
          <w:bCs/>
          <w:color w:val="auto"/>
          <w:sz w:val="28"/>
          <w:szCs w:val="28"/>
          <w:lang w:val="en-US" w:eastAsia="zh-CN"/>
        </w:rPr>
        <w:t>方式</w:t>
      </w:r>
      <w:r>
        <w:rPr>
          <w:rFonts w:hint="eastAsia"/>
          <w:bCs/>
          <w:color w:val="auto"/>
          <w:sz w:val="28"/>
          <w:szCs w:val="28"/>
        </w:rPr>
        <w:t>。如遇</w:t>
      </w:r>
      <w:r>
        <w:rPr>
          <w:rFonts w:hint="eastAsia"/>
          <w:bCs/>
          <w:color w:val="auto"/>
          <w:sz w:val="28"/>
          <w:szCs w:val="28"/>
          <w:lang w:eastAsia="zh-CN"/>
        </w:rPr>
        <w:t>最低</w:t>
      </w:r>
      <w:r>
        <w:rPr>
          <w:rFonts w:hint="eastAsia"/>
          <w:bCs/>
          <w:color w:val="auto"/>
          <w:sz w:val="28"/>
          <w:szCs w:val="28"/>
        </w:rPr>
        <w:t>报价相同的，进行二次报价</w:t>
      </w:r>
      <w:r>
        <w:rPr>
          <w:rFonts w:hint="eastAsia"/>
          <w:bCs/>
          <w:color w:val="auto"/>
          <w:sz w:val="28"/>
          <w:szCs w:val="28"/>
          <w:lang w:eastAsia="zh-CN"/>
        </w:rPr>
        <w:t>，二次</w:t>
      </w:r>
      <w:r>
        <w:rPr>
          <w:rFonts w:hint="eastAsia"/>
          <w:bCs/>
          <w:color w:val="auto"/>
          <w:sz w:val="28"/>
          <w:szCs w:val="28"/>
        </w:rPr>
        <w:t>报价不得</w:t>
      </w:r>
      <w:r>
        <w:rPr>
          <w:rFonts w:hint="eastAsia"/>
          <w:bCs/>
          <w:color w:val="auto"/>
          <w:sz w:val="28"/>
          <w:szCs w:val="28"/>
          <w:lang w:eastAsia="zh-CN"/>
        </w:rPr>
        <w:t>高</w:t>
      </w:r>
      <w:r>
        <w:rPr>
          <w:rFonts w:hint="eastAsia"/>
          <w:bCs/>
          <w:color w:val="auto"/>
          <w:sz w:val="28"/>
          <w:szCs w:val="28"/>
        </w:rPr>
        <w:t>于前次报价，以此类推，直至确定</w:t>
      </w:r>
      <w:r>
        <w:rPr>
          <w:rFonts w:hint="eastAsia" w:ascii="宋体" w:hAnsi="宋体" w:eastAsia="宋体" w:cs="宋体"/>
          <w:color w:val="auto"/>
          <w:sz w:val="32"/>
          <w:szCs w:val="32"/>
          <w:lang w:eastAsia="zh-CN"/>
        </w:rPr>
        <w:t>承运人。</w:t>
      </w:r>
    </w:p>
    <w:p>
      <w:pPr>
        <w:spacing w:line="20" w:lineRule="atLeast"/>
        <w:rPr>
          <w:b/>
          <w:bCs/>
          <w:sz w:val="28"/>
          <w:szCs w:val="28"/>
        </w:rPr>
      </w:pPr>
      <w:r>
        <w:rPr>
          <w:rFonts w:hint="eastAsia"/>
          <w:b/>
          <w:bCs/>
          <w:sz w:val="28"/>
          <w:szCs w:val="28"/>
          <w:lang w:eastAsia="zh-CN"/>
        </w:rPr>
        <w:t>十</w:t>
      </w:r>
      <w:r>
        <w:rPr>
          <w:rFonts w:hint="eastAsia"/>
          <w:b/>
          <w:bCs/>
          <w:sz w:val="28"/>
          <w:szCs w:val="28"/>
        </w:rPr>
        <w:t>、其他补充事宜</w:t>
      </w:r>
    </w:p>
    <w:p>
      <w:pPr>
        <w:spacing w:line="20" w:lineRule="atLeast"/>
        <w:rPr>
          <w:rFonts w:ascii="宋体" w:hAnsi="宋体"/>
          <w:sz w:val="28"/>
          <w:szCs w:val="28"/>
        </w:rPr>
      </w:pPr>
      <w:r>
        <w:rPr>
          <w:rFonts w:hint="eastAsia" w:ascii="宋体" w:hAnsi="宋体"/>
          <w:sz w:val="28"/>
          <w:szCs w:val="28"/>
        </w:rPr>
        <w:t>1、授权委托书、</w:t>
      </w:r>
      <w:r>
        <w:rPr>
          <w:rFonts w:hint="eastAsia" w:ascii="宋体" w:hAnsi="宋体"/>
          <w:color w:val="auto"/>
          <w:sz w:val="28"/>
          <w:szCs w:val="28"/>
          <w:lang w:val="en-US" w:eastAsia="zh-CN"/>
        </w:rPr>
        <w:t>承诺书、</w:t>
      </w:r>
      <w:r>
        <w:rPr>
          <w:rFonts w:hint="eastAsia" w:ascii="宋体" w:hAnsi="宋体"/>
          <w:sz w:val="28"/>
          <w:szCs w:val="28"/>
        </w:rPr>
        <w:t>报价书格式，原盐运输协议及原盐运输安全协议见附件。</w:t>
      </w:r>
    </w:p>
    <w:p>
      <w:pPr>
        <w:spacing w:line="20" w:lineRule="atLeast"/>
        <w:rPr>
          <w:sz w:val="28"/>
          <w:szCs w:val="28"/>
        </w:rPr>
      </w:pPr>
      <w:r>
        <w:rPr>
          <w:rFonts w:hint="eastAsia"/>
          <w:sz w:val="28"/>
          <w:szCs w:val="28"/>
        </w:rPr>
        <w:t>2、因运输单位不能按甲方要求及时组织船舶而影响甲方盐产品发运，甲方有权终止合同。</w:t>
      </w:r>
    </w:p>
    <w:p>
      <w:pPr>
        <w:spacing w:line="20" w:lineRule="atLeast"/>
        <w:rPr>
          <w:rFonts w:hint="default"/>
          <w:color w:val="auto"/>
          <w:sz w:val="28"/>
          <w:szCs w:val="28"/>
          <w:lang w:val="en-US" w:eastAsia="zh-CN"/>
        </w:rPr>
      </w:pPr>
      <w:r>
        <w:rPr>
          <w:rFonts w:hint="eastAsia"/>
          <w:color w:val="auto"/>
          <w:sz w:val="28"/>
          <w:szCs w:val="28"/>
          <w:lang w:val="en-US" w:eastAsia="zh-CN"/>
        </w:rPr>
        <w:t>3、投标人资格文件经招投标小组审核后，合格的投标人直接进入连云港宵洋物流有限公司船舶运输服务企业名录（船舶运输企业名录资格文件每自然年审核一次）。</w:t>
      </w:r>
    </w:p>
    <w:p>
      <w:pPr>
        <w:spacing w:line="20" w:lineRule="atLeast"/>
        <w:rPr>
          <w:rFonts w:hint="eastAsia" w:eastAsiaTheme="minorEastAsia"/>
          <w:color w:val="auto"/>
          <w:sz w:val="28"/>
          <w:szCs w:val="28"/>
          <w:lang w:eastAsia="zh-CN"/>
        </w:rPr>
      </w:pPr>
      <w:r>
        <w:rPr>
          <w:rFonts w:hint="eastAsia"/>
          <w:sz w:val="28"/>
          <w:szCs w:val="28"/>
          <w:lang w:val="en-US" w:eastAsia="zh-CN"/>
        </w:rPr>
        <w:t>4</w:t>
      </w:r>
      <w:r>
        <w:rPr>
          <w:rFonts w:hint="eastAsia"/>
          <w:sz w:val="28"/>
          <w:szCs w:val="28"/>
        </w:rPr>
        <w:t>、</w:t>
      </w:r>
      <w:r>
        <w:rPr>
          <w:rFonts w:hint="eastAsia"/>
          <w:color w:val="auto"/>
          <w:sz w:val="28"/>
          <w:szCs w:val="28"/>
          <w:lang w:val="en-US" w:eastAsia="zh-CN"/>
        </w:rPr>
        <w:t>履约保证金</w:t>
      </w:r>
      <w:r>
        <w:rPr>
          <w:rFonts w:hint="eastAsia"/>
          <w:color w:val="auto"/>
          <w:sz w:val="28"/>
          <w:szCs w:val="28"/>
          <w:lang w:eastAsia="zh-CN"/>
        </w:rPr>
        <w:t>按合同承运总价</w:t>
      </w:r>
      <w:r>
        <w:rPr>
          <w:rFonts w:hint="eastAsia"/>
          <w:color w:val="auto"/>
          <w:sz w:val="28"/>
          <w:szCs w:val="28"/>
          <w:lang w:val="en-US" w:eastAsia="zh-CN"/>
        </w:rPr>
        <w:t>10%缴纳，</w:t>
      </w:r>
      <w:r>
        <w:rPr>
          <w:rFonts w:hint="eastAsia"/>
          <w:color w:val="auto"/>
          <w:sz w:val="28"/>
          <w:szCs w:val="28"/>
          <w:lang w:eastAsia="zh-CN"/>
        </w:rPr>
        <w:t>中标方的投标保证金转为履约保证金后，不足部分</w:t>
      </w:r>
      <w:r>
        <w:rPr>
          <w:rFonts w:hint="eastAsia"/>
          <w:color w:val="auto"/>
          <w:sz w:val="28"/>
          <w:szCs w:val="28"/>
        </w:rPr>
        <w:t>在合同签订前</w:t>
      </w:r>
      <w:r>
        <w:rPr>
          <w:rFonts w:hint="eastAsia"/>
          <w:color w:val="auto"/>
          <w:sz w:val="28"/>
          <w:szCs w:val="28"/>
          <w:lang w:eastAsia="zh-CN"/>
        </w:rPr>
        <w:t>一次性</w:t>
      </w:r>
      <w:r>
        <w:rPr>
          <w:rFonts w:hint="eastAsia"/>
          <w:color w:val="auto"/>
          <w:sz w:val="28"/>
          <w:szCs w:val="28"/>
        </w:rPr>
        <w:t>缴纳</w:t>
      </w:r>
      <w:r>
        <w:rPr>
          <w:rFonts w:hint="eastAsia"/>
          <w:color w:val="auto"/>
          <w:sz w:val="28"/>
          <w:szCs w:val="28"/>
          <w:lang w:eastAsia="zh-CN"/>
        </w:rPr>
        <w:t>。</w:t>
      </w:r>
    </w:p>
    <w:p>
      <w:pPr>
        <w:spacing w:line="20" w:lineRule="atLeast"/>
        <w:rPr>
          <w:color w:val="auto"/>
          <w:sz w:val="28"/>
          <w:szCs w:val="28"/>
        </w:rPr>
      </w:pPr>
      <w:r>
        <w:rPr>
          <w:rFonts w:hint="eastAsia"/>
          <w:sz w:val="28"/>
          <w:szCs w:val="28"/>
          <w:lang w:val="en-US" w:eastAsia="zh-CN"/>
        </w:rPr>
        <w:t>5、</w:t>
      </w:r>
      <w:r>
        <w:rPr>
          <w:rFonts w:hint="eastAsia"/>
          <w:sz w:val="28"/>
          <w:szCs w:val="28"/>
        </w:rPr>
        <w:t>履约保证金的退还：</w:t>
      </w:r>
      <w:r>
        <w:rPr>
          <w:rFonts w:hint="eastAsia" w:cs="宋体" w:asciiTheme="minorEastAsia" w:hAnsiTheme="minorEastAsia"/>
          <w:sz w:val="28"/>
          <w:szCs w:val="28"/>
        </w:rPr>
        <w:t>中标方在合同期内无违约行为，甲方在本合同期满或终止后5个工作日内</w:t>
      </w:r>
      <w:r>
        <w:rPr>
          <w:rFonts w:hint="eastAsia" w:cs="宋体" w:asciiTheme="minorEastAsia" w:hAnsiTheme="minorEastAsia"/>
          <w:sz w:val="28"/>
          <w:szCs w:val="28"/>
          <w:lang w:eastAsia="zh-CN"/>
        </w:rPr>
        <w:t>无息</w:t>
      </w:r>
      <w:r>
        <w:rPr>
          <w:rFonts w:hint="eastAsia" w:cs="宋体" w:asciiTheme="minorEastAsia" w:hAnsiTheme="minorEastAsia"/>
          <w:sz w:val="28"/>
          <w:szCs w:val="28"/>
        </w:rPr>
        <w:t>退还给中标方。</w:t>
      </w:r>
    </w:p>
    <w:p>
      <w:pPr>
        <w:numPr>
          <w:ilvl w:val="0"/>
          <w:numId w:val="3"/>
        </w:numPr>
        <w:spacing w:line="20" w:lineRule="atLeast"/>
        <w:rPr>
          <w:rFonts w:hint="eastAsia"/>
          <w:color w:val="auto"/>
          <w:sz w:val="28"/>
          <w:szCs w:val="28"/>
        </w:rPr>
      </w:pPr>
      <w:r>
        <w:rPr>
          <w:rFonts w:hint="eastAsia"/>
          <w:color w:val="auto"/>
          <w:sz w:val="28"/>
          <w:szCs w:val="28"/>
          <w:lang w:val="en-US" w:eastAsia="zh-CN"/>
        </w:rPr>
        <w:t>投标保证金及</w:t>
      </w:r>
      <w:r>
        <w:rPr>
          <w:rFonts w:hint="eastAsia"/>
          <w:color w:val="auto"/>
          <w:sz w:val="28"/>
          <w:szCs w:val="28"/>
        </w:rPr>
        <w:t>履约保证金必须从企业的法人基本存款账户缴纳，以个人、企业的办事处、分公司、子公司名义或从他人账户、投标人企业的其他账户缴纳的投标保证金无效。</w:t>
      </w:r>
    </w:p>
    <w:p>
      <w:pPr>
        <w:numPr>
          <w:ilvl w:val="0"/>
          <w:numId w:val="0"/>
        </w:numPr>
        <w:spacing w:line="20" w:lineRule="atLeast"/>
        <w:rPr>
          <w:color w:val="auto"/>
          <w:sz w:val="28"/>
          <w:szCs w:val="28"/>
        </w:rPr>
      </w:pPr>
      <w:r>
        <w:rPr>
          <w:rFonts w:hint="eastAsia"/>
          <w:color w:val="auto"/>
          <w:sz w:val="28"/>
          <w:szCs w:val="28"/>
          <w:lang w:eastAsia="zh-CN"/>
        </w:rPr>
        <w:t>收款单位：</w:t>
      </w:r>
      <w:r>
        <w:rPr>
          <w:rFonts w:hint="eastAsia"/>
          <w:color w:val="auto"/>
          <w:sz w:val="28"/>
          <w:szCs w:val="28"/>
        </w:rPr>
        <w:t>连云港宵洋物流有限公司</w:t>
      </w:r>
    </w:p>
    <w:p>
      <w:pPr>
        <w:spacing w:line="20" w:lineRule="atLeast"/>
        <w:rPr>
          <w:color w:val="auto"/>
          <w:sz w:val="28"/>
          <w:szCs w:val="28"/>
        </w:rPr>
      </w:pPr>
      <w:r>
        <w:rPr>
          <w:rFonts w:hint="eastAsia"/>
          <w:color w:val="auto"/>
          <w:sz w:val="28"/>
          <w:szCs w:val="28"/>
        </w:rPr>
        <w:t>开</w:t>
      </w:r>
      <w:r>
        <w:rPr>
          <w:rFonts w:hint="eastAsia"/>
          <w:color w:val="auto"/>
          <w:sz w:val="28"/>
          <w:szCs w:val="28"/>
          <w:lang w:val="en-US" w:eastAsia="zh-CN"/>
        </w:rPr>
        <w:t xml:space="preserve"> </w:t>
      </w:r>
      <w:r>
        <w:rPr>
          <w:rFonts w:hint="eastAsia"/>
          <w:color w:val="auto"/>
          <w:sz w:val="28"/>
          <w:szCs w:val="28"/>
        </w:rPr>
        <w:t>户</w:t>
      </w:r>
      <w:r>
        <w:rPr>
          <w:rFonts w:hint="eastAsia"/>
          <w:color w:val="auto"/>
          <w:sz w:val="28"/>
          <w:szCs w:val="28"/>
          <w:lang w:val="en-US" w:eastAsia="zh-CN"/>
        </w:rPr>
        <w:t xml:space="preserve"> </w:t>
      </w:r>
      <w:r>
        <w:rPr>
          <w:rFonts w:hint="eastAsia"/>
          <w:color w:val="auto"/>
          <w:sz w:val="28"/>
          <w:szCs w:val="28"/>
        </w:rPr>
        <w:t>行：江苏银行连云港浦中支行</w:t>
      </w:r>
    </w:p>
    <w:p>
      <w:pPr>
        <w:spacing w:line="20" w:lineRule="atLeast"/>
        <w:rPr>
          <w:color w:val="auto"/>
          <w:sz w:val="28"/>
          <w:szCs w:val="28"/>
        </w:rPr>
      </w:pPr>
      <w:r>
        <w:rPr>
          <w:rFonts w:hint="eastAsia"/>
          <w:color w:val="auto"/>
          <w:sz w:val="28"/>
          <w:szCs w:val="28"/>
          <w:lang w:eastAsia="zh-CN"/>
        </w:rPr>
        <w:t>银行</w:t>
      </w:r>
      <w:r>
        <w:rPr>
          <w:rFonts w:hint="eastAsia"/>
          <w:color w:val="auto"/>
          <w:sz w:val="28"/>
          <w:szCs w:val="28"/>
        </w:rPr>
        <w:t>账号：11560188000077690</w:t>
      </w:r>
    </w:p>
    <w:p>
      <w:pPr>
        <w:spacing w:line="20" w:lineRule="atLeast"/>
        <w:rPr>
          <w:color w:val="0000FF"/>
          <w:sz w:val="28"/>
          <w:szCs w:val="28"/>
        </w:rPr>
      </w:pPr>
    </w:p>
    <w:p>
      <w:pPr>
        <w:spacing w:line="20" w:lineRule="atLeast"/>
        <w:rPr>
          <w:rFonts w:hint="default" w:eastAsiaTheme="minorEastAsia"/>
          <w:color w:val="auto"/>
          <w:sz w:val="28"/>
          <w:szCs w:val="28"/>
          <w:lang w:val="en-US" w:eastAsia="zh-CN"/>
        </w:rPr>
      </w:pPr>
      <w:r>
        <w:rPr>
          <w:rFonts w:hint="eastAsia"/>
          <w:color w:val="auto"/>
          <w:sz w:val="28"/>
          <w:szCs w:val="28"/>
          <w:lang w:eastAsia="zh-CN"/>
        </w:rPr>
        <w:t>纪委监督电话：</w:t>
      </w:r>
      <w:r>
        <w:rPr>
          <w:rFonts w:hint="eastAsia"/>
          <w:color w:val="auto"/>
          <w:sz w:val="28"/>
          <w:szCs w:val="28"/>
          <w:lang w:val="en-US" w:eastAsia="zh-CN"/>
        </w:rPr>
        <w:t>13675269735</w:t>
      </w:r>
    </w:p>
    <w:p>
      <w:pPr>
        <w:spacing w:line="20" w:lineRule="atLeas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eastAsia="zh-CN"/>
        </w:rPr>
        <w:t>集团公司监督电话：</w:t>
      </w:r>
      <w:r>
        <w:rPr>
          <w:rFonts w:hint="eastAsia" w:cs="宋体" w:asciiTheme="minorEastAsia" w:hAnsiTheme="minorEastAsia"/>
          <w:sz w:val="28"/>
          <w:szCs w:val="28"/>
          <w:lang w:val="en-US" w:eastAsia="zh-CN"/>
        </w:rPr>
        <w:t>19901531176</w:t>
      </w:r>
    </w:p>
    <w:p>
      <w:pPr>
        <w:spacing w:line="20" w:lineRule="atLeast"/>
        <w:rPr>
          <w:rFonts w:hint="eastAsia" w:cs="宋体" w:asciiTheme="minorEastAsia" w:hAnsiTheme="minorEastAsia"/>
          <w:sz w:val="28"/>
          <w:szCs w:val="28"/>
        </w:rPr>
      </w:pPr>
    </w:p>
    <w:p>
      <w:pPr>
        <w:rPr>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ind w:firstLine="4200" w:firstLineChars="1500"/>
        <w:rPr>
          <w:rFonts w:hint="eastAsia" w:ascii="宋体" w:hAnsi="宋体"/>
          <w:b/>
          <w:color w:val="333333"/>
          <w:sz w:val="28"/>
          <w:szCs w:val="28"/>
        </w:rPr>
      </w:pPr>
      <w:r>
        <w:rPr>
          <w:rFonts w:hint="eastAsia"/>
          <w:color w:val="auto"/>
          <w:sz w:val="28"/>
          <w:szCs w:val="28"/>
        </w:rPr>
        <w:t>连云港宵洋物流有限公司</w:t>
      </w:r>
    </w:p>
    <w:p>
      <w:pPr>
        <w:adjustRightInd w:val="0"/>
        <w:snapToGrid w:val="0"/>
        <w:spacing w:line="360" w:lineRule="auto"/>
        <w:jc w:val="center"/>
        <w:rPr>
          <w:rFonts w:hint="default" w:ascii="宋体" w:hAnsi="宋体" w:eastAsiaTheme="minorEastAsia"/>
          <w:b/>
          <w:color w:val="333333"/>
          <w:sz w:val="28"/>
          <w:szCs w:val="28"/>
          <w:lang w:val="en-US" w:eastAsia="zh-CN"/>
        </w:rPr>
      </w:pPr>
      <w:r>
        <w:rPr>
          <w:rFonts w:hint="eastAsia" w:ascii="宋体" w:hAnsi="宋体"/>
          <w:b/>
          <w:color w:val="333333"/>
          <w:sz w:val="28"/>
          <w:szCs w:val="28"/>
          <w:lang w:val="en-US" w:eastAsia="zh-CN"/>
        </w:rPr>
        <w:t xml:space="preserve">                      2022年8月23日</w:t>
      </w: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ascii="宋体" w:hAnsi="宋体"/>
          <w:b/>
          <w:color w:val="333333"/>
          <w:sz w:val="28"/>
          <w:szCs w:val="28"/>
        </w:rPr>
      </w:pPr>
      <w:r>
        <w:rPr>
          <w:rFonts w:hint="eastAsia" w:ascii="宋体" w:hAnsi="宋体"/>
          <w:b/>
          <w:color w:val="333333"/>
          <w:sz w:val="28"/>
          <w:szCs w:val="28"/>
        </w:rPr>
        <w:t>附件</w:t>
      </w:r>
    </w:p>
    <w:p>
      <w:pPr>
        <w:spacing w:line="500" w:lineRule="exact"/>
        <w:ind w:left="420" w:leftChars="200" w:firstLine="377" w:firstLineChars="118"/>
        <w:jc w:val="center"/>
        <w:rPr>
          <w:rFonts w:ascii="宋体" w:hAnsi="宋体"/>
          <w:sz w:val="32"/>
          <w:szCs w:val="32"/>
        </w:rPr>
      </w:pPr>
      <w:bookmarkStart w:id="0" w:name="_Toc60818730"/>
      <w:bookmarkStart w:id="1" w:name="_Toc262828093"/>
      <w:bookmarkStart w:id="2" w:name="_Toc206097131"/>
      <w:r>
        <w:rPr>
          <w:rFonts w:hint="eastAsia" w:ascii="宋体" w:hAnsi="宋体"/>
          <w:sz w:val="32"/>
          <w:szCs w:val="32"/>
        </w:rPr>
        <w:t>法定代表人授权委托书</w:t>
      </w:r>
    </w:p>
    <w:p>
      <w:pPr>
        <w:spacing w:line="500" w:lineRule="exact"/>
        <w:rPr>
          <w:rFonts w:ascii="宋体" w:hAnsi="宋体"/>
          <w:sz w:val="24"/>
        </w:rPr>
      </w:pPr>
      <w:r>
        <w:rPr>
          <w:rFonts w:hint="eastAsia" w:ascii="宋体" w:hAnsi="宋体"/>
          <w:sz w:val="24"/>
        </w:rPr>
        <w:t>连云港宵洋物流有限公司：</w:t>
      </w:r>
      <w:r>
        <w:rPr>
          <w:rFonts w:ascii="宋体" w:hAnsi="宋体"/>
          <w:sz w:val="24"/>
        </w:rPr>
        <w:t xml:space="preserve"> </w:t>
      </w:r>
    </w:p>
    <w:p>
      <w:pPr>
        <w:spacing w:line="500" w:lineRule="exact"/>
        <w:ind w:left="420" w:leftChars="200" w:firstLine="283" w:firstLineChars="118"/>
        <w:rPr>
          <w:rFonts w:ascii="宋体" w:hAnsi="宋体"/>
          <w:sz w:val="24"/>
        </w:rPr>
      </w:pPr>
    </w:p>
    <w:p>
      <w:pPr>
        <w:spacing w:line="480" w:lineRule="auto"/>
        <w:ind w:left="420" w:leftChars="200" w:firstLine="523" w:firstLineChars="218"/>
        <w:rPr>
          <w:rFonts w:ascii="宋体" w:hAnsi="宋体"/>
          <w:sz w:val="24"/>
        </w:rPr>
      </w:pPr>
      <w:r>
        <w:rPr>
          <w:rFonts w:hint="eastAsia" w:ascii="宋体" w:hAnsi="宋体"/>
          <w:sz w:val="24"/>
        </w:rPr>
        <w:t>兹授权______同志（称为法人授权代表）为我单位参加贵单位组织的_______________项目招标活动的投标代表人，全权代表我单位处理在该项目招标活动中的投标、签订合同、履行合同、验收等一切事宜的合法代理人。授权期限从_____年___月___日（该项目开始）起至_____年</w:t>
      </w:r>
      <w:r>
        <w:rPr>
          <w:rFonts w:ascii="宋体" w:hAnsi="宋体"/>
          <w:sz w:val="24"/>
        </w:rPr>
        <w:t xml:space="preserve"> </w:t>
      </w:r>
      <w:r>
        <w:rPr>
          <w:rFonts w:hint="eastAsia" w:ascii="宋体" w:hAnsi="宋体"/>
          <w:sz w:val="24"/>
        </w:rPr>
        <w:t>___月____日（该项目结束）止。</w:t>
      </w:r>
    </w:p>
    <w:p>
      <w:pPr>
        <w:spacing w:line="480" w:lineRule="auto"/>
        <w:ind w:left="420" w:leftChars="200" w:firstLine="283" w:firstLineChars="118"/>
        <w:rPr>
          <w:rFonts w:ascii="宋体" w:hAnsi="宋体"/>
          <w:sz w:val="24"/>
        </w:rPr>
      </w:pPr>
      <w:r>
        <w:rPr>
          <w:rFonts w:hint="eastAsia" w:ascii="宋体" w:hAnsi="宋体"/>
          <w:sz w:val="24"/>
        </w:rPr>
        <w:t>我单位对法人授权代表的签名负全部责任。</w:t>
      </w:r>
    </w:p>
    <w:p>
      <w:pPr>
        <w:spacing w:line="480" w:lineRule="auto"/>
        <w:ind w:left="420" w:leftChars="200" w:firstLine="283" w:firstLineChars="118"/>
        <w:rPr>
          <w:rFonts w:ascii="宋体" w:hAnsi="宋体"/>
          <w:sz w:val="24"/>
        </w:rPr>
      </w:pPr>
      <w:r>
        <w:rPr>
          <w:rFonts w:hint="eastAsia" w:ascii="宋体" w:hAnsi="宋体"/>
          <w:sz w:val="24"/>
        </w:rPr>
        <w:t>法人授权代表凭本人身份证复印件且加盖授权单位公章办理授权事项。</w:t>
      </w:r>
    </w:p>
    <w:p>
      <w:pPr>
        <w:spacing w:line="480" w:lineRule="auto"/>
        <w:ind w:left="420" w:leftChars="200" w:firstLine="283" w:firstLineChars="118"/>
        <w:rPr>
          <w:rFonts w:ascii="宋体" w:hAnsi="宋体"/>
          <w:sz w:val="24"/>
        </w:rPr>
      </w:pPr>
      <w:r>
        <w:rPr>
          <w:rFonts w:hint="eastAsia" w:ascii="宋体" w:hAnsi="宋体"/>
          <w:sz w:val="24"/>
        </w:rPr>
        <w:t>法人授权代表无转委权。</w:t>
      </w:r>
    </w:p>
    <w:p>
      <w:pPr>
        <w:spacing w:line="480" w:lineRule="auto"/>
        <w:ind w:left="420" w:leftChars="200" w:firstLine="283" w:firstLineChars="118"/>
        <w:rPr>
          <w:rFonts w:ascii="宋体" w:hAnsi="宋体"/>
          <w:sz w:val="24"/>
        </w:rPr>
      </w:pPr>
      <w:r>
        <w:rPr>
          <w:rFonts w:hint="eastAsia" w:ascii="宋体" w:hAnsi="宋体"/>
          <w:sz w:val="24"/>
        </w:rPr>
        <w:t>特此授权。</w:t>
      </w:r>
    </w:p>
    <w:p>
      <w:pPr>
        <w:spacing w:line="480" w:lineRule="auto"/>
        <w:ind w:left="420" w:leftChars="200" w:firstLine="283" w:firstLineChars="118"/>
        <w:rPr>
          <w:rFonts w:ascii="宋体" w:hAnsi="宋体"/>
          <w:sz w:val="24"/>
        </w:rPr>
      </w:pPr>
      <w:r>
        <w:rPr>
          <w:rFonts w:hint="eastAsia" w:ascii="宋体" w:hAnsi="宋体"/>
          <w:sz w:val="24"/>
        </w:rPr>
        <w:t>法人授权代表签字：</w:t>
      </w:r>
    </w:p>
    <w:p>
      <w:pPr>
        <w:spacing w:line="480" w:lineRule="auto"/>
        <w:ind w:left="420" w:leftChars="200" w:firstLine="283" w:firstLineChars="118"/>
        <w:rPr>
          <w:rFonts w:ascii="宋体" w:hAnsi="宋体"/>
          <w:sz w:val="24"/>
        </w:rPr>
      </w:pPr>
      <w:r>
        <w:rPr>
          <w:rFonts w:hint="eastAsia" w:ascii="宋体" w:hAnsi="宋体"/>
          <w:sz w:val="24"/>
        </w:rPr>
        <w:t>授权单位法人代表签字：</w:t>
      </w:r>
    </w:p>
    <w:p>
      <w:pPr>
        <w:spacing w:line="500" w:lineRule="exact"/>
        <w:ind w:left="420" w:leftChars="200" w:firstLine="283" w:firstLineChars="118"/>
        <w:rPr>
          <w:rFonts w:ascii="宋体" w:hAnsi="宋体"/>
          <w:sz w:val="24"/>
        </w:rPr>
      </w:pPr>
    </w:p>
    <w:p>
      <w:pPr>
        <w:spacing w:line="500" w:lineRule="exact"/>
        <w:ind w:left="420" w:leftChars="200" w:firstLine="283" w:firstLineChars="118"/>
        <w:jc w:val="right"/>
        <w:rPr>
          <w:rFonts w:ascii="宋体" w:hAnsi="宋体"/>
          <w:sz w:val="24"/>
        </w:rPr>
      </w:pPr>
      <w:r>
        <w:rPr>
          <w:rFonts w:hint="eastAsia" w:ascii="宋体" w:hAnsi="宋体"/>
          <w:sz w:val="24"/>
        </w:rPr>
        <w:t>授权单位全称（公章）</w:t>
      </w:r>
    </w:p>
    <w:p>
      <w:pPr>
        <w:spacing w:line="500" w:lineRule="exact"/>
        <w:ind w:left="420" w:leftChars="200" w:right="240" w:firstLine="283" w:firstLineChars="118"/>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bookmarkEnd w:id="0"/>
    <w:bookmarkEnd w:id="1"/>
    <w:bookmarkEnd w:id="2"/>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color w:val="auto"/>
          <w:kern w:val="0"/>
          <w:sz w:val="24"/>
        </w:rPr>
      </w:pPr>
    </w:p>
    <w:p>
      <w:pPr>
        <w:autoSpaceDE w:val="0"/>
        <w:autoSpaceDN w:val="0"/>
        <w:spacing w:line="500" w:lineRule="exact"/>
        <w:ind w:left="420" w:leftChars="200" w:right="-5" w:firstLine="284" w:firstLineChars="118"/>
        <w:jc w:val="center"/>
        <w:textAlignment w:val="bottom"/>
        <w:rPr>
          <w:rFonts w:ascii="宋体" w:hAnsi="宋体" w:cs="宋体"/>
          <w:b/>
          <w:color w:val="auto"/>
          <w:kern w:val="0"/>
          <w:sz w:val="24"/>
        </w:rPr>
      </w:pPr>
      <w:r>
        <w:rPr>
          <w:rFonts w:hint="eastAsia" w:ascii="宋体" w:hAnsi="宋体" w:cs="宋体"/>
          <w:b/>
          <w:color w:val="auto"/>
          <w:kern w:val="0"/>
          <w:sz w:val="24"/>
        </w:rPr>
        <w:t>投</w:t>
      </w:r>
      <w:r>
        <w:rPr>
          <w:rFonts w:ascii="宋体" w:hAnsi="宋体" w:cs="宋体"/>
          <w:b/>
          <w:color w:val="auto"/>
          <w:kern w:val="0"/>
          <w:sz w:val="24"/>
        </w:rPr>
        <w:t xml:space="preserve"> </w:t>
      </w:r>
      <w:r>
        <w:rPr>
          <w:rFonts w:hint="eastAsia" w:ascii="宋体" w:hAnsi="宋体" w:cs="宋体"/>
          <w:b/>
          <w:color w:val="auto"/>
          <w:kern w:val="0"/>
          <w:sz w:val="24"/>
        </w:rPr>
        <w:t>标 承 诺</w:t>
      </w:r>
      <w:r>
        <w:rPr>
          <w:rFonts w:ascii="宋体" w:hAnsi="宋体" w:cs="宋体"/>
          <w:b/>
          <w:color w:val="auto"/>
          <w:kern w:val="0"/>
          <w:sz w:val="24"/>
        </w:rPr>
        <w:t xml:space="preserve"> </w:t>
      </w:r>
      <w:r>
        <w:rPr>
          <w:rFonts w:hint="eastAsia" w:ascii="宋体" w:hAnsi="宋体" w:cs="宋体"/>
          <w:b/>
          <w:color w:val="auto"/>
          <w:kern w:val="0"/>
          <w:sz w:val="24"/>
        </w:rPr>
        <w:t>书</w:t>
      </w:r>
    </w:p>
    <w:p>
      <w:pPr>
        <w:spacing w:line="480" w:lineRule="auto"/>
        <w:ind w:left="420" w:leftChars="200" w:firstLine="283" w:firstLineChars="118"/>
        <w:rPr>
          <w:rFonts w:ascii="宋体" w:hAnsi="宋体"/>
          <w:bCs/>
          <w:color w:val="auto"/>
          <w:sz w:val="24"/>
        </w:rPr>
      </w:pPr>
      <w:r>
        <w:rPr>
          <w:rFonts w:hint="eastAsia" w:ascii="宋体" w:hAnsi="宋体"/>
          <w:bCs/>
          <w:color w:val="auto"/>
          <w:sz w:val="24"/>
        </w:rPr>
        <w:t>连云港宵洋物流有限公司：</w:t>
      </w:r>
    </w:p>
    <w:p>
      <w:pPr>
        <w:spacing w:line="480" w:lineRule="auto"/>
        <w:jc w:val="both"/>
        <w:rPr>
          <w:rFonts w:ascii="宋体" w:hAnsi="宋体"/>
          <w:bCs/>
          <w:color w:val="auto"/>
          <w:sz w:val="24"/>
        </w:rPr>
      </w:pPr>
      <w:r>
        <w:rPr>
          <w:rFonts w:ascii="宋体" w:hAnsi="宋体"/>
          <w:bCs/>
          <w:color w:val="auto"/>
          <w:sz w:val="24"/>
        </w:rPr>
        <w:t>1.</w:t>
      </w:r>
      <w:r>
        <w:rPr>
          <w:rFonts w:hint="eastAsia" w:ascii="宋体" w:hAnsi="宋体"/>
          <w:bCs/>
          <w:color w:val="auto"/>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pPr>
        <w:spacing w:line="480" w:lineRule="auto"/>
        <w:rPr>
          <w:rFonts w:ascii="宋体" w:hAnsi="宋体"/>
          <w:bCs/>
          <w:color w:val="auto"/>
          <w:sz w:val="24"/>
        </w:rPr>
      </w:pPr>
      <w:r>
        <w:rPr>
          <w:rFonts w:ascii="宋体" w:hAnsi="宋体"/>
          <w:bCs/>
          <w:color w:val="auto"/>
          <w:sz w:val="24"/>
        </w:rPr>
        <w:t>2.</w:t>
      </w:r>
      <w:r>
        <w:rPr>
          <w:rFonts w:hint="eastAsia" w:ascii="宋体" w:hAnsi="宋体"/>
          <w:bCs/>
          <w:color w:val="auto"/>
          <w:sz w:val="24"/>
        </w:rPr>
        <w:t>我方中标后，保证在规定的时间内与招标人签订合同。</w:t>
      </w:r>
    </w:p>
    <w:p>
      <w:pPr>
        <w:spacing w:line="480" w:lineRule="auto"/>
        <w:rPr>
          <w:rFonts w:ascii="宋体" w:hAnsi="宋体"/>
          <w:bCs/>
          <w:color w:val="auto"/>
          <w:sz w:val="24"/>
        </w:rPr>
      </w:pPr>
      <w:r>
        <w:rPr>
          <w:rFonts w:hint="eastAsia" w:ascii="宋体" w:hAnsi="宋体"/>
          <w:bCs/>
          <w:color w:val="auto"/>
          <w:sz w:val="24"/>
        </w:rPr>
        <w:t>3.本项目负责人为______身份证号为______________。</w:t>
      </w:r>
    </w:p>
    <w:p>
      <w:pPr>
        <w:spacing w:line="480" w:lineRule="auto"/>
        <w:rPr>
          <w:rFonts w:ascii="宋体" w:hAnsi="宋体"/>
          <w:bCs/>
          <w:color w:val="auto"/>
          <w:sz w:val="24"/>
        </w:rPr>
      </w:pPr>
      <w:r>
        <w:rPr>
          <w:rFonts w:ascii="宋体" w:hAnsi="宋体"/>
          <w:bCs/>
          <w:color w:val="auto"/>
          <w:sz w:val="24"/>
        </w:rPr>
        <w:t>4.</w:t>
      </w:r>
      <w:r>
        <w:rPr>
          <w:rFonts w:hint="eastAsia" w:ascii="宋体" w:hAnsi="宋体"/>
          <w:bCs/>
          <w:color w:val="auto"/>
          <w:sz w:val="24"/>
        </w:rPr>
        <w:t>我方郑重承诺：所提供的招标文件内容真实有效。</w:t>
      </w: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jc w:val="right"/>
        <w:rPr>
          <w:rFonts w:ascii="宋体" w:hAnsi="宋体"/>
          <w:bCs/>
          <w:color w:val="auto"/>
          <w:sz w:val="24"/>
        </w:rPr>
      </w:pPr>
      <w:r>
        <w:rPr>
          <w:rFonts w:hint="eastAsia" w:ascii="宋体" w:hAnsi="宋体"/>
          <w:bCs/>
          <w:color w:val="auto"/>
          <w:sz w:val="24"/>
        </w:rPr>
        <w:t>投标单位（公章或签字）：</w:t>
      </w:r>
    </w:p>
    <w:p>
      <w:pPr>
        <w:spacing w:line="480" w:lineRule="auto"/>
        <w:ind w:left="420" w:leftChars="200" w:right="720" w:firstLine="283" w:firstLineChars="118"/>
        <w:jc w:val="right"/>
        <w:rPr>
          <w:rFonts w:ascii="宋体" w:hAnsi="宋体"/>
          <w:bCs/>
          <w:color w:val="auto"/>
          <w:sz w:val="24"/>
        </w:rPr>
      </w:pPr>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月</w:t>
      </w:r>
      <w:r>
        <w:rPr>
          <w:rFonts w:ascii="宋体" w:hAnsi="宋体"/>
          <w:bCs/>
          <w:color w:val="auto"/>
          <w:sz w:val="24"/>
        </w:rPr>
        <w:t xml:space="preserve">   </w:t>
      </w:r>
      <w:r>
        <w:rPr>
          <w:rFonts w:hint="eastAsia" w:ascii="宋体" w:hAnsi="宋体"/>
          <w:bCs/>
          <w:color w:val="auto"/>
          <w:sz w:val="24"/>
        </w:rPr>
        <w:t>日</w:t>
      </w:r>
    </w:p>
    <w:p>
      <w:pPr>
        <w:autoSpaceDE w:val="0"/>
        <w:autoSpaceDN w:val="0"/>
        <w:adjustRightInd w:val="0"/>
        <w:spacing w:line="360" w:lineRule="auto"/>
        <w:ind w:left="420" w:leftChars="200" w:firstLine="247" w:firstLineChars="118"/>
        <w:jc w:val="left"/>
        <w:outlineLvl w:val="2"/>
        <w:rPr>
          <w:rFonts w:ascii="宋体" w:hAnsi="宋体" w:cs="宋体"/>
          <w:color w:val="C00000"/>
          <w:szCs w:val="21"/>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pStyle w:val="9"/>
        <w:jc w:val="center"/>
      </w:pPr>
      <w:r>
        <w:rPr>
          <w:b/>
          <w:bCs/>
          <w:color w:val="000000"/>
          <w:szCs w:val="21"/>
        </w:rPr>
        <w:br w:type="page"/>
      </w:r>
      <w:r>
        <w:rPr>
          <w:color w:val="000000"/>
        </w:rPr>
        <w:t>报价书</w:t>
      </w:r>
    </w:p>
    <w:p>
      <w:pPr>
        <w:pStyle w:val="10"/>
        <w:spacing w:after="160" w:line="363" w:lineRule="exact"/>
        <w:ind w:firstLine="0"/>
        <w:rPr>
          <w:lang w:eastAsia="zh-CN"/>
        </w:rPr>
      </w:pPr>
      <w:r>
        <w:rPr>
          <w:color w:val="000000"/>
        </w:rPr>
        <w:t>致：</w:t>
      </w:r>
      <w:r>
        <w:rPr>
          <w:rFonts w:hint="eastAsia"/>
          <w:color w:val="000000"/>
          <w:lang w:eastAsia="zh-CN"/>
        </w:rPr>
        <w:t>连云港宵洋物流有限公司</w:t>
      </w:r>
    </w:p>
    <w:p>
      <w:pPr>
        <w:pStyle w:val="10"/>
        <w:spacing w:after="160" w:line="363" w:lineRule="exact"/>
        <w:ind w:firstLine="620"/>
        <w:jc w:val="left"/>
      </w:pPr>
      <w:r>
        <w:rPr>
          <w:color w:val="000000"/>
        </w:rPr>
        <w:t>贵公司</w:t>
      </w:r>
      <w:r>
        <w:rPr>
          <w:rFonts w:ascii="Times New Roman" w:hAnsi="Times New Roman" w:eastAsia="Times New Roman" w:cs="Times New Roman"/>
          <w:color w:val="000000"/>
        </w:rPr>
        <w:t>202</w:t>
      </w:r>
      <w:r>
        <w:rPr>
          <w:rFonts w:hint="eastAsia" w:ascii="Times New Roman" w:hAnsi="Times New Roman" w:cs="Times New Roman"/>
          <w:color w:val="000000"/>
          <w:lang w:val="en-US" w:eastAsia="zh-CN"/>
        </w:rPr>
        <w:t>2</w:t>
      </w:r>
      <w:r>
        <w:rPr>
          <w:color w:val="000000"/>
        </w:rPr>
        <w:t>年</w:t>
      </w:r>
      <w:r>
        <w:rPr>
          <w:rFonts w:hint="eastAsia" w:ascii="Times New Roman" w:hAnsi="Times New Roman" w:cs="Times New Roman"/>
          <w:color w:val="000000"/>
          <w:lang w:val="en-US" w:eastAsia="zh-CN"/>
        </w:rPr>
        <w:t xml:space="preserve">  </w:t>
      </w:r>
      <w:r>
        <w:rPr>
          <w:color w:val="000000"/>
        </w:rPr>
        <w:t>月</w:t>
      </w:r>
      <w:r>
        <w:rPr>
          <w:rFonts w:hint="eastAsia" w:ascii="Times New Roman" w:hAnsi="Times New Roman" w:cs="Times New Roman"/>
          <w:color w:val="000000"/>
          <w:lang w:val="en-US" w:eastAsia="zh-CN"/>
        </w:rPr>
        <w:t xml:space="preserve">   </w:t>
      </w:r>
      <w:r>
        <w:rPr>
          <w:color w:val="000000"/>
        </w:rPr>
        <w:t>日发出的</w:t>
      </w:r>
      <w:r>
        <w:rPr>
          <w:rFonts w:hint="eastAsia"/>
          <w:color w:val="000000"/>
          <w:lang w:val="en-US" w:eastAsia="zh-CN"/>
        </w:rPr>
        <w:t>招标</w:t>
      </w:r>
      <w:r>
        <w:rPr>
          <w:rFonts w:hint="eastAsia"/>
          <w:color w:val="000000"/>
          <w:lang w:eastAsia="zh-CN"/>
        </w:rPr>
        <w:t>公告</w:t>
      </w:r>
      <w:r>
        <w:rPr>
          <w:color w:val="000000"/>
        </w:rPr>
        <w:t>我司已向贵司相关人员了解了由贵司发往</w:t>
      </w:r>
      <w:r>
        <w:rPr>
          <w:rFonts w:hint="eastAsia"/>
          <w:color w:val="000000"/>
          <w:u w:val="single"/>
          <w:lang w:val="en-US" w:eastAsia="zh-CN"/>
        </w:rPr>
        <w:t xml:space="preserve">                 </w:t>
      </w:r>
      <w:r>
        <w:rPr>
          <w:color w:val="000000"/>
        </w:rPr>
        <w:t>的盐产品运输概况，我司报价如下表：</w:t>
      </w:r>
    </w:p>
    <w:tbl>
      <w:tblPr>
        <w:tblStyle w:val="5"/>
        <w:tblW w:w="0" w:type="auto"/>
        <w:jc w:val="center"/>
        <w:tblLayout w:type="fixed"/>
        <w:tblCellMar>
          <w:top w:w="0" w:type="dxa"/>
          <w:left w:w="10" w:type="dxa"/>
          <w:bottom w:w="0" w:type="dxa"/>
          <w:right w:w="10" w:type="dxa"/>
        </w:tblCellMar>
      </w:tblPr>
      <w:tblGrid>
        <w:gridCol w:w="1302"/>
        <w:gridCol w:w="1276"/>
        <w:gridCol w:w="1276"/>
        <w:gridCol w:w="1417"/>
        <w:gridCol w:w="992"/>
        <w:gridCol w:w="961"/>
      </w:tblGrid>
      <w:tr>
        <w:tblPrEx>
          <w:tblCellMar>
            <w:top w:w="0" w:type="dxa"/>
            <w:left w:w="10" w:type="dxa"/>
            <w:bottom w:w="0" w:type="dxa"/>
            <w:right w:w="10" w:type="dxa"/>
          </w:tblCellMar>
        </w:tblPrEx>
        <w:trPr>
          <w:trHeight w:val="230" w:hRule="atLeast"/>
          <w:jc w:val="center"/>
        </w:trPr>
        <w:tc>
          <w:tcPr>
            <w:tcW w:w="1302" w:type="dxa"/>
            <w:vMerge w:val="restart"/>
            <w:tcBorders>
              <w:top w:val="single" w:color="auto" w:sz="4" w:space="0"/>
              <w:left w:val="single" w:color="auto" w:sz="4" w:space="0"/>
            </w:tcBorders>
            <w:shd w:val="clear" w:color="auto" w:fill="FFFFFF"/>
          </w:tcPr>
          <w:p>
            <w:pPr>
              <w:pStyle w:val="11"/>
              <w:spacing w:after="0" w:line="240" w:lineRule="auto"/>
              <w:ind w:firstLine="0"/>
              <w:jc w:val="center"/>
            </w:pPr>
            <w:r>
              <w:rPr>
                <w:color w:val="000000"/>
              </w:rPr>
              <w:t>货物名称</w:t>
            </w:r>
          </w:p>
        </w:tc>
        <w:tc>
          <w:tcPr>
            <w:tcW w:w="1276" w:type="dxa"/>
            <w:vMerge w:val="restart"/>
            <w:tcBorders>
              <w:top w:val="single" w:color="auto" w:sz="4" w:space="0"/>
              <w:left w:val="single" w:color="auto" w:sz="4" w:space="0"/>
            </w:tcBorders>
            <w:shd w:val="clear" w:color="auto" w:fill="FFFFFF"/>
            <w:vAlign w:val="center"/>
          </w:tcPr>
          <w:p>
            <w:pPr>
              <w:pStyle w:val="11"/>
              <w:spacing w:after="0" w:line="331" w:lineRule="exact"/>
              <w:ind w:left="160" w:firstLine="20"/>
              <w:jc w:val="center"/>
            </w:pPr>
            <w:r>
              <w:rPr>
                <w:color w:val="000000"/>
              </w:rPr>
              <w:t>预计发运 量（吨）</w:t>
            </w: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pPr>
            <w:r>
              <w:rPr>
                <w:color w:val="000000"/>
              </w:rPr>
              <w:t>运费单价 （元/吨）</w:t>
            </w:r>
          </w:p>
        </w:tc>
        <w:tc>
          <w:tcPr>
            <w:tcW w:w="992" w:type="dxa"/>
            <w:vMerge w:val="restart"/>
            <w:tcBorders>
              <w:top w:val="single" w:color="auto" w:sz="4" w:space="0"/>
              <w:left w:val="single" w:color="auto" w:sz="4" w:space="0"/>
            </w:tcBorders>
            <w:shd w:val="clear" w:color="auto" w:fill="FFFFFF"/>
            <w:vAlign w:val="center"/>
          </w:tcPr>
          <w:p>
            <w:pPr>
              <w:pStyle w:val="11"/>
              <w:spacing w:after="0" w:line="334" w:lineRule="exact"/>
              <w:ind w:firstLine="0"/>
              <w:jc w:val="center"/>
            </w:pPr>
            <w:r>
              <w:rPr>
                <w:color w:val="000000"/>
              </w:rPr>
              <w:t>送货目的地</w:t>
            </w:r>
          </w:p>
        </w:tc>
        <w:tc>
          <w:tcPr>
            <w:tcW w:w="961" w:type="dxa"/>
            <w:vMerge w:val="restart"/>
            <w:tcBorders>
              <w:top w:val="single" w:color="auto" w:sz="4" w:space="0"/>
              <w:left w:val="single" w:color="auto" w:sz="4" w:space="0"/>
              <w:right w:val="single" w:color="auto" w:sz="4" w:space="0"/>
            </w:tcBorders>
            <w:shd w:val="clear" w:color="auto" w:fill="FFFFFF"/>
            <w:vAlign w:val="center"/>
          </w:tcPr>
          <w:p>
            <w:pPr>
              <w:pStyle w:val="11"/>
              <w:spacing w:after="0" w:line="240" w:lineRule="auto"/>
              <w:ind w:firstLine="0"/>
              <w:jc w:val="center"/>
            </w:pPr>
            <w:r>
              <w:rPr>
                <w:color w:val="000000"/>
              </w:rPr>
              <w:t>备注</w:t>
            </w:r>
          </w:p>
        </w:tc>
      </w:tr>
      <w:tr>
        <w:tblPrEx>
          <w:tblCellMar>
            <w:top w:w="0" w:type="dxa"/>
            <w:left w:w="10" w:type="dxa"/>
            <w:bottom w:w="0" w:type="dxa"/>
            <w:right w:w="10" w:type="dxa"/>
          </w:tblCellMar>
        </w:tblPrEx>
        <w:trPr>
          <w:trHeight w:val="230" w:hRule="atLeast"/>
          <w:jc w:val="center"/>
        </w:trPr>
        <w:tc>
          <w:tcPr>
            <w:tcW w:w="1302" w:type="dxa"/>
            <w:vMerge w:val="continue"/>
            <w:tcBorders>
              <w:left w:val="single" w:color="auto" w:sz="4" w:space="0"/>
            </w:tcBorders>
            <w:shd w:val="clear" w:color="auto" w:fill="FFFFFF"/>
          </w:tcPr>
          <w:p>
            <w:pPr>
              <w:pStyle w:val="11"/>
              <w:spacing w:after="0" w:line="343" w:lineRule="exact"/>
              <w:ind w:firstLine="0"/>
              <w:jc w:val="center"/>
            </w:pPr>
          </w:p>
        </w:tc>
        <w:tc>
          <w:tcPr>
            <w:tcW w:w="1276" w:type="dxa"/>
            <w:vMerge w:val="continue"/>
            <w:tcBorders>
              <w:left w:val="single" w:color="auto" w:sz="4" w:space="0"/>
            </w:tcBorders>
            <w:shd w:val="clear" w:color="auto" w:fill="FFFFFF"/>
            <w:vAlign w:val="center"/>
          </w:tcPr>
          <w:p>
            <w:pPr>
              <w:pStyle w:val="11"/>
              <w:spacing w:after="0" w:line="343" w:lineRule="exact"/>
              <w:ind w:firstLine="0"/>
              <w:jc w:val="center"/>
            </w:pP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rPr>
                <w:rFonts w:hint="eastAsia" w:eastAsia="宋体"/>
                <w:color w:val="000000"/>
                <w:lang w:val="en-US" w:eastAsia="zh-CN"/>
              </w:rPr>
            </w:pPr>
            <w:r>
              <w:rPr>
                <w:rFonts w:hint="eastAsia"/>
                <w:color w:val="000000"/>
                <w:lang w:val="en-US" w:eastAsia="zh-CN"/>
              </w:rPr>
              <w:t>起始点</w:t>
            </w:r>
          </w:p>
        </w:tc>
        <w:tc>
          <w:tcPr>
            <w:tcW w:w="992" w:type="dxa"/>
            <w:vMerge w:val="continue"/>
            <w:tcBorders>
              <w:left w:val="single" w:color="auto" w:sz="4" w:space="0"/>
            </w:tcBorders>
            <w:shd w:val="clear" w:color="auto" w:fill="FFFFFF"/>
            <w:vAlign w:val="center"/>
          </w:tcPr>
          <w:p>
            <w:pPr>
              <w:pStyle w:val="11"/>
              <w:spacing w:after="0" w:line="343"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343" w:lineRule="exact"/>
              <w:ind w:firstLine="0"/>
              <w:jc w:val="center"/>
              <w:rPr>
                <w:color w:val="000000"/>
              </w:rPr>
            </w:pPr>
          </w:p>
        </w:tc>
      </w:tr>
      <w:tr>
        <w:tblPrEx>
          <w:tblCellMar>
            <w:top w:w="0" w:type="dxa"/>
            <w:left w:w="10" w:type="dxa"/>
            <w:bottom w:w="0" w:type="dxa"/>
            <w:right w:w="10" w:type="dxa"/>
          </w:tblCellMar>
        </w:tblPrEx>
        <w:trPr>
          <w:trHeight w:val="430" w:hRule="exact"/>
          <w:jc w:val="center"/>
        </w:trPr>
        <w:tc>
          <w:tcPr>
            <w:tcW w:w="1302" w:type="dxa"/>
            <w:vMerge w:val="continue"/>
            <w:tcBorders>
              <w:left w:val="single" w:color="auto" w:sz="4" w:space="0"/>
            </w:tcBorders>
            <w:shd w:val="clear" w:color="auto" w:fill="FFFFFF"/>
            <w:vAlign w:val="center"/>
          </w:tcPr>
          <w:p>
            <w:pPr>
              <w:pStyle w:val="11"/>
              <w:spacing w:after="0" w:line="240" w:lineRule="auto"/>
              <w:ind w:firstLine="0"/>
              <w:jc w:val="center"/>
              <w:rPr>
                <w:color w:val="000000"/>
              </w:rPr>
            </w:pPr>
          </w:p>
        </w:tc>
        <w:tc>
          <w:tcPr>
            <w:tcW w:w="1276" w:type="dxa"/>
            <w:vMerge w:val="continue"/>
            <w:tcBorders>
              <w:left w:val="single" w:color="auto" w:sz="4" w:space="0"/>
            </w:tcBorders>
            <w:shd w:val="clear" w:color="auto" w:fill="FFFFFF"/>
            <w:vAlign w:val="center"/>
          </w:tcPr>
          <w:p>
            <w:pPr>
              <w:pStyle w:val="11"/>
              <w:spacing w:after="0" w:line="331" w:lineRule="exact"/>
              <w:ind w:left="160" w:firstLine="20"/>
              <w:jc w:val="center"/>
              <w:rPr>
                <w:color w:val="000000"/>
              </w:rPr>
            </w:pPr>
          </w:p>
        </w:tc>
        <w:tc>
          <w:tcPr>
            <w:tcW w:w="1276"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宵洋码头</w:t>
            </w:r>
          </w:p>
        </w:tc>
        <w:tc>
          <w:tcPr>
            <w:tcW w:w="1417"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新龙港码头</w:t>
            </w:r>
          </w:p>
        </w:tc>
        <w:tc>
          <w:tcPr>
            <w:tcW w:w="992" w:type="dxa"/>
            <w:vMerge w:val="continue"/>
            <w:tcBorders>
              <w:left w:val="single" w:color="auto" w:sz="4" w:space="0"/>
            </w:tcBorders>
            <w:shd w:val="clear" w:color="auto" w:fill="FFFFFF"/>
            <w:vAlign w:val="center"/>
          </w:tcPr>
          <w:p>
            <w:pPr>
              <w:pStyle w:val="11"/>
              <w:spacing w:after="0" w:line="334"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240" w:lineRule="auto"/>
              <w:ind w:firstLine="0"/>
              <w:jc w:val="center"/>
              <w:rPr>
                <w:color w:val="000000"/>
              </w:rPr>
            </w:pPr>
          </w:p>
        </w:tc>
      </w:tr>
      <w:tr>
        <w:tblPrEx>
          <w:tblCellMar>
            <w:top w:w="0" w:type="dxa"/>
            <w:left w:w="10" w:type="dxa"/>
            <w:bottom w:w="0" w:type="dxa"/>
            <w:right w:w="10" w:type="dxa"/>
          </w:tblCellMar>
        </w:tblPrEx>
        <w:trPr>
          <w:trHeight w:val="1459" w:hRule="exact"/>
          <w:jc w:val="center"/>
        </w:trPr>
        <w:tc>
          <w:tcPr>
            <w:tcW w:w="1302"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r>
              <w:rPr>
                <w:color w:val="000000"/>
              </w:rPr>
              <w:t>散盐</w:t>
            </w:r>
          </w:p>
        </w:tc>
        <w:tc>
          <w:tcPr>
            <w:tcW w:w="1276"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p>
        </w:tc>
        <w:tc>
          <w:tcPr>
            <w:tcW w:w="1276" w:type="dxa"/>
            <w:tcBorders>
              <w:top w:val="single" w:color="auto" w:sz="4" w:space="0"/>
              <w:left w:val="single" w:color="auto" w:sz="4" w:space="0"/>
              <w:bottom w:val="single" w:color="auto" w:sz="4" w:space="0"/>
            </w:tcBorders>
            <w:shd w:val="clear" w:color="auto" w:fill="FFFFFF"/>
          </w:tcPr>
          <w:p>
            <w:pPr>
              <w:rPr>
                <w:sz w:val="10"/>
                <w:szCs w:val="10"/>
              </w:rPr>
            </w:pPr>
          </w:p>
        </w:tc>
        <w:tc>
          <w:tcPr>
            <w:tcW w:w="1417" w:type="dxa"/>
            <w:tcBorders>
              <w:top w:val="single" w:color="auto" w:sz="4" w:space="0"/>
              <w:left w:val="single" w:color="auto" w:sz="4" w:space="0"/>
              <w:bottom w:val="single" w:color="auto" w:sz="4" w:space="0"/>
            </w:tcBorders>
            <w:shd w:val="clear" w:color="auto" w:fill="FFFFFF"/>
          </w:tcPr>
          <w:p>
            <w:pPr>
              <w:rPr>
                <w:sz w:val="10"/>
                <w:szCs w:val="10"/>
              </w:rPr>
            </w:pPr>
          </w:p>
        </w:tc>
        <w:tc>
          <w:tcPr>
            <w:tcW w:w="992" w:type="dxa"/>
            <w:tcBorders>
              <w:top w:val="single" w:color="auto" w:sz="4" w:space="0"/>
              <w:left w:val="single" w:color="auto" w:sz="4" w:space="0"/>
              <w:bottom w:val="single" w:color="auto" w:sz="4" w:space="0"/>
            </w:tcBorders>
            <w:shd w:val="clear" w:color="auto" w:fill="FFFFFF"/>
            <w:vAlign w:val="center"/>
          </w:tcPr>
          <w:p/>
        </w:tc>
        <w:tc>
          <w:tcPr>
            <w:tcW w:w="96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2"/>
        <w:ind w:left="82"/>
        <w:jc w:val="left"/>
      </w:pPr>
      <w:r>
        <w:rPr>
          <w:color w:val="000000"/>
        </w:rPr>
        <w:t>报价说明:</w:t>
      </w:r>
    </w:p>
    <w:p>
      <w:pPr>
        <w:spacing w:after="159" w:line="1" w:lineRule="exact"/>
      </w:pPr>
    </w:p>
    <w:p>
      <w:pPr>
        <w:pStyle w:val="10"/>
        <w:tabs>
          <w:tab w:val="left" w:pos="971"/>
        </w:tabs>
        <w:spacing w:after="160" w:line="371" w:lineRule="exact"/>
        <w:ind w:firstLine="620"/>
        <w:jc w:val="left"/>
      </w:pPr>
      <w:bookmarkStart w:id="3" w:name="bookmark0"/>
      <w:r>
        <w:rPr>
          <w:rFonts w:ascii="Times New Roman" w:hAnsi="Times New Roman" w:eastAsia="Times New Roman" w:cs="Times New Roman"/>
          <w:color w:val="000000"/>
        </w:rPr>
        <w:t>1</w:t>
      </w:r>
      <w:bookmarkEnd w:id="3"/>
      <w:r>
        <w:rPr>
          <w:color w:val="000000"/>
        </w:rPr>
        <w:t>、</w:t>
      </w:r>
      <w:r>
        <w:rPr>
          <w:color w:val="000000"/>
        </w:rPr>
        <w:tab/>
      </w:r>
      <w:r>
        <w:rPr>
          <w:color w:val="000000"/>
        </w:rPr>
        <w:t>以上报价为含税单价（税率</w:t>
      </w:r>
      <w:r>
        <w:rPr>
          <w:rFonts w:ascii="Times New Roman" w:hAnsi="Times New Roman" w:eastAsia="Times New Roman" w:cs="Times New Roman"/>
          <w:color w:val="000000"/>
        </w:rPr>
        <w:t>9%）,</w:t>
      </w:r>
      <w:r>
        <w:rPr>
          <w:color w:val="000000"/>
        </w:rPr>
        <w:t>我司按贵司要求提供正规运输发票。</w:t>
      </w:r>
    </w:p>
    <w:p>
      <w:pPr>
        <w:pStyle w:val="10"/>
        <w:tabs>
          <w:tab w:val="left" w:pos="971"/>
        </w:tabs>
        <w:spacing w:after="720" w:line="371" w:lineRule="exact"/>
        <w:ind w:firstLine="620"/>
        <w:jc w:val="left"/>
      </w:pPr>
      <w:bookmarkStart w:id="4" w:name="bookmark1"/>
      <w:r>
        <w:rPr>
          <w:rFonts w:ascii="Times New Roman" w:hAnsi="Times New Roman" w:eastAsia="Times New Roman" w:cs="Times New Roman"/>
          <w:color w:val="000000"/>
        </w:rPr>
        <w:t>2</w:t>
      </w:r>
      <w:bookmarkEnd w:id="4"/>
      <w:r>
        <w:rPr>
          <w:color w:val="000000"/>
        </w:rPr>
        <w:t>、</w:t>
      </w:r>
      <w:r>
        <w:rPr>
          <w:color w:val="000000"/>
        </w:rPr>
        <w:tab/>
      </w:r>
      <w:r>
        <w:rPr>
          <w:color w:val="000000"/>
        </w:rPr>
        <w:t>以上单价为全程包干价，盐产品自离开</w:t>
      </w:r>
      <w:r>
        <w:rPr>
          <w:rFonts w:hint="eastAsia"/>
          <w:color w:val="000000"/>
          <w:lang w:eastAsia="zh-CN"/>
        </w:rPr>
        <w:t>宵洋物流码头</w:t>
      </w:r>
      <w:r>
        <w:rPr>
          <w:rFonts w:hint="eastAsia"/>
          <w:color w:val="000000"/>
          <w:lang w:val="en-US" w:eastAsia="zh-CN"/>
        </w:rPr>
        <w:t>/</w:t>
      </w:r>
      <w:r>
        <w:rPr>
          <w:color w:val="000000"/>
        </w:rPr>
        <w:t>新龙港到出</w:t>
      </w:r>
      <w:r>
        <w:rPr>
          <w:rFonts w:hint="eastAsia"/>
          <w:color w:val="000000"/>
          <w:lang w:val="en-US" w:eastAsia="zh-CN"/>
        </w:rPr>
        <w:t xml:space="preserve">       码头/港口</w:t>
      </w:r>
      <w:r>
        <w:rPr>
          <w:color w:val="000000"/>
        </w:rPr>
        <w:t>签收期间发生的一切费用及风险由我司承担。</w:t>
      </w:r>
    </w:p>
    <w:p>
      <w:pPr>
        <w:pStyle w:val="10"/>
        <w:tabs>
          <w:tab w:val="left" w:pos="3545"/>
        </w:tabs>
        <w:spacing w:after="500" w:line="240" w:lineRule="auto"/>
        <w:ind w:firstLine="0"/>
      </w:pPr>
      <w:r>
        <w:rPr>
          <w:color w:val="000000"/>
        </w:rPr>
        <w:t>联系人：</w:t>
      </w:r>
      <w:r>
        <w:rPr>
          <w:color w:val="000000"/>
        </w:rPr>
        <w:tab/>
      </w:r>
      <w:r>
        <w:rPr>
          <w:color w:val="000000"/>
        </w:rPr>
        <w:t>联系电话:</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eastAsia="zh-CN"/>
        </w:rPr>
        <w:t>报价单位（盖章）：</w:t>
      </w:r>
      <w:r>
        <w:rPr>
          <w:rFonts w:hint="eastAsia"/>
          <w:color w:val="000000"/>
          <w:u w:val="single"/>
          <w:lang w:val="en-US" w:eastAsia="zh-CN"/>
        </w:rPr>
        <w:t xml:space="preserve">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法定代表人或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授 权 代 表 人  ：</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val="en-US" w:eastAsia="zh-CN"/>
        </w:rPr>
        <w:t>日           期 ：</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原盐运输协议（合同）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1"/>
          <w:szCs w:val="21"/>
        </w:rPr>
        <w:t>（合同号：</w:t>
      </w:r>
      <w:r>
        <w:rPr>
          <w:rFonts w:hint="eastAsia" w:ascii="宋体" w:hAnsi="宋体" w:eastAsia="宋体" w:cs="宋体"/>
          <w:sz w:val="21"/>
          <w:szCs w:val="21"/>
          <w:lang w:val="en-US" w:eastAsia="zh-CN"/>
        </w:rPr>
        <w:t xml:space="preserve">2022-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签订地点：连云港市灌云县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甲方：连云港宵洋物流有限公司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为了共同做好原盐运输工作，经甲乙双方协商一致，达成如下协议：</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乙方承揽甲方原盐运输业务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1、运输路线：宵洋码头（新龙港码头）至</w:t>
      </w:r>
      <w:r>
        <w:rPr>
          <w:rFonts w:hint="eastAsia" w:ascii="宋体" w:hAnsi="宋体" w:eastAsia="宋体" w:cs="宋体"/>
          <w:sz w:val="28"/>
          <w:szCs w:val="28"/>
          <w:u w:val="single"/>
        </w:rPr>
        <w:t xml:space="preserve">               </w:t>
      </w:r>
      <w:r>
        <w:rPr>
          <w:rFonts w:hint="eastAsia" w:ascii="宋体" w:hAnsi="宋体" w:eastAsia="宋体" w:cs="宋体"/>
          <w:sz w:val="28"/>
          <w:szCs w:val="28"/>
        </w:rPr>
        <w:t>码头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2、运输时间：</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3、运输量</w:t>
      </w:r>
      <w:r>
        <w:rPr>
          <w:rFonts w:hint="eastAsia" w:ascii="宋体" w:hAnsi="宋体" w:eastAsia="宋体" w:cs="宋体"/>
          <w:sz w:val="28"/>
          <w:szCs w:val="28"/>
          <w:u w:val="single"/>
        </w:rPr>
        <w:t xml:space="preserve">             </w:t>
      </w:r>
      <w:r>
        <w:rPr>
          <w:rFonts w:hint="eastAsia" w:ascii="宋体" w:hAnsi="宋体" w:eastAsia="宋体" w:cs="宋体"/>
          <w:sz w:val="28"/>
          <w:szCs w:val="28"/>
        </w:rPr>
        <w:t>吨（以实际运输量为准）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4、船舶运费宵洋码头（含税）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元/吨，新龙港码头（含税）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w:t>
      </w:r>
      <w:r>
        <w:rPr>
          <w:rFonts w:hint="eastAsia" w:ascii="宋体" w:hAnsi="宋体" w:eastAsia="宋体" w:cs="宋体"/>
          <w:sz w:val="28"/>
          <w:szCs w:val="28"/>
          <w:lang w:eastAsia="zh-CN"/>
        </w:rPr>
        <w:t>甲方每次付款前，乙方需提供符合甲方要求的增值税发票，如因乙方发票原因导致甲方延迟付款的，甲方不承担违约责任。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乙方在签署本合同时，需向甲方一次性交人民</w:t>
      </w:r>
      <w:r>
        <w:rPr>
          <w:rFonts w:hint="eastAsia" w:ascii="宋体" w:hAnsi="宋体" w:eastAsia="宋体" w:cs="宋体"/>
          <w:color w:val="auto"/>
          <w:sz w:val="28"/>
          <w:szCs w:val="28"/>
        </w:rPr>
        <w:t>币</w:t>
      </w:r>
      <w:r>
        <w:rPr>
          <w:rFonts w:hint="eastAsia" w:ascii="宋体" w:hAnsi="宋体" w:eastAsia="宋体" w:cs="宋体"/>
          <w:color w:val="auto"/>
          <w:sz w:val="28"/>
          <w:szCs w:val="28"/>
          <w:u w:val="single"/>
          <w:lang w:val="en-US" w:eastAsia="zh-CN"/>
        </w:rPr>
        <w:t xml:space="preserve">  2</w:t>
      </w:r>
      <w:bookmarkStart w:id="5" w:name="_GoBack"/>
      <w:bookmarkEnd w:id="5"/>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万元</w:t>
      </w:r>
      <w:r>
        <w:rPr>
          <w:rFonts w:hint="eastAsia" w:ascii="宋体" w:hAnsi="宋体" w:eastAsia="宋体" w:cs="宋体"/>
          <w:sz w:val="28"/>
          <w:szCs w:val="28"/>
        </w:rPr>
        <w:t>整作为履约保证金，该保证金不计利息，乙方在合同期内无违约行为，甲方在本合同期满或终止后</w:t>
      </w:r>
      <w:r>
        <w:rPr>
          <w:rFonts w:hint="eastAsia" w:ascii="宋体" w:hAnsi="宋体" w:eastAsia="宋体" w:cs="宋体"/>
          <w:sz w:val="28"/>
          <w:szCs w:val="28"/>
          <w:lang w:val="en-US" w:eastAsia="zh-CN"/>
        </w:rPr>
        <w:t>5个工作日</w:t>
      </w:r>
      <w:r>
        <w:rPr>
          <w:rFonts w:hint="eastAsia" w:ascii="宋体" w:hAnsi="宋体" w:eastAsia="宋体" w:cs="宋体"/>
          <w:sz w:val="28"/>
          <w:szCs w:val="28"/>
        </w:rPr>
        <w:t>内返回给乙方。</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乙方须执行根据国家的交通法规，盐政、海事管理规定，服从甲方的船只调度及运输管理办法。在运输的过程中，乙方独自承担发生的人身和设备事故责任，甲方不承担任何责任。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乙方不得私自改航，须按照合同规定的时间内到达甲方指定的码头（港口），逾期每天承担1000元的违约损失。</w:t>
      </w:r>
      <w:r>
        <w:rPr>
          <w:rFonts w:hint="eastAsia" w:ascii="宋体" w:hAnsi="宋体" w:eastAsia="宋体" w:cs="宋体"/>
          <w:color w:val="auto"/>
          <w:sz w:val="28"/>
          <w:szCs w:val="28"/>
          <w:lang w:val="en-US" w:eastAsia="zh-CN"/>
        </w:rPr>
        <w:t>逾期超过5天，甲方有权解除合同。</w:t>
      </w:r>
      <w:r>
        <w:rPr>
          <w:rFonts w:hint="eastAsia" w:ascii="宋体" w:hAnsi="宋体" w:eastAsia="宋体" w:cs="宋体"/>
          <w:color w:val="auto"/>
          <w:sz w:val="28"/>
          <w:szCs w:val="28"/>
        </w:rPr>
        <w:t>若因延期到达，造成甲方客户拒收原盐或降价等，一切经济损失由乙方负责承担，若因航道不通、修闸等不可抗拒因素，确需绕道或延航，需经甲方</w:t>
      </w:r>
      <w:r>
        <w:rPr>
          <w:rFonts w:hint="eastAsia" w:ascii="宋体" w:hAnsi="宋体" w:eastAsia="宋体" w:cs="宋体"/>
          <w:color w:val="auto"/>
          <w:sz w:val="28"/>
          <w:szCs w:val="28"/>
          <w:lang w:eastAsia="zh-CN"/>
        </w:rPr>
        <w:t>书面</w:t>
      </w:r>
      <w:r>
        <w:rPr>
          <w:rFonts w:hint="eastAsia" w:ascii="宋体" w:hAnsi="宋体" w:eastAsia="宋体" w:cs="宋体"/>
          <w:color w:val="auto"/>
          <w:sz w:val="28"/>
          <w:szCs w:val="28"/>
        </w:rPr>
        <w:t>同意，在结算时提供相关证明。</w:t>
      </w:r>
      <w:r>
        <w:rPr>
          <w:rFonts w:hint="eastAsia" w:ascii="宋体" w:hAnsi="宋体" w:eastAsia="宋体" w:cs="宋体"/>
          <w:color w:val="auto"/>
          <w:sz w:val="28"/>
          <w:szCs w:val="28"/>
          <w:lang w:val="en-US" w:eastAsia="zh-CN"/>
        </w:rPr>
        <w:t>乙方不得对运输进行分包、转包，如因乙方分包、转包所造成的一切损失和后果，由乙方自行承担。如乙方对运输自行分包、转包，甲方有权解除合同，并要求乙方支付合同价款20%的违约金。</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装盐按档排队，卸盐必须服从原盐买方安排，非甲方因素，造成待（压）港，转港及装卸货物时间长，造成一切损失由乙方负责。</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乙方交货后，凭收货单位签字、加章后的产品发运单，可抵扣的增值税发票，在规定时间内按双方协定的运输价格到甲方结算运费（需提供本合同）。</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发运单作为本合同附件。</w:t>
      </w:r>
    </w:p>
    <w:p>
      <w:pPr>
        <w:pStyle w:val="3"/>
        <w:rPr>
          <w:rFonts w:hint="eastAsia" w:ascii="宋体" w:hAnsi="宋体" w:eastAsia="宋体" w:cs="宋体"/>
          <w:color w:val="auto"/>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本合同未尽事宜或履行期间发生争议，由双方协商解决。</w:t>
      </w:r>
      <w:r>
        <w:rPr>
          <w:rFonts w:hint="eastAsia" w:ascii="宋体" w:hAnsi="宋体" w:eastAsia="宋体" w:cs="宋体"/>
          <w:color w:val="auto"/>
          <w:sz w:val="28"/>
          <w:szCs w:val="28"/>
          <w:lang w:val="en-US" w:eastAsia="zh-CN"/>
        </w:rPr>
        <w:t>协商</w:t>
      </w:r>
      <w:r>
        <w:rPr>
          <w:rFonts w:hint="eastAsia" w:ascii="宋体" w:hAnsi="宋体" w:eastAsia="宋体" w:cs="宋体"/>
          <w:color w:val="auto"/>
          <w:kern w:val="2"/>
          <w:sz w:val="28"/>
          <w:szCs w:val="28"/>
          <w:lang w:val="en-US" w:eastAsia="zh-CN" w:bidi="ar-SA"/>
        </w:rPr>
        <w:t>不成可向甲方所在地有管辖权的人民法院提起诉讼。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本协议一式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w:t>
      </w:r>
      <w:r>
        <w:rPr>
          <w:rFonts w:hint="eastAsia" w:ascii="宋体" w:hAnsi="宋体" w:eastAsia="宋体" w:cs="宋体"/>
          <w:sz w:val="28"/>
          <w:szCs w:val="28"/>
          <w:lang w:val="en-US" w:eastAsia="zh-CN"/>
        </w:rPr>
        <w:t>方</w:t>
      </w:r>
      <w:r>
        <w:rPr>
          <w:rFonts w:hint="eastAsia" w:ascii="宋体" w:hAnsi="宋体" w:eastAsia="宋体" w:cs="宋体"/>
          <w:sz w:val="28"/>
          <w:szCs w:val="28"/>
        </w:rPr>
        <w:t>乙双方各</w:t>
      </w:r>
      <w:r>
        <w:rPr>
          <w:rFonts w:hint="eastAsia" w:ascii="宋体" w:hAnsi="宋体" w:eastAsia="宋体" w:cs="宋体"/>
          <w:sz w:val="28"/>
          <w:szCs w:val="28"/>
          <w:lang w:val="en-US" w:eastAsia="zh-CN"/>
        </w:rPr>
        <w:t>两</w:t>
      </w:r>
      <w:r>
        <w:rPr>
          <w:rFonts w:hint="eastAsia" w:ascii="宋体" w:hAnsi="宋体" w:eastAsia="宋体" w:cs="宋体"/>
          <w:sz w:val="28"/>
          <w:szCs w:val="28"/>
        </w:rPr>
        <w:t>份，经双方签字（盖章）后生效。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8"/>
          <w:szCs w:val="28"/>
        </w:rPr>
        <w:t>甲方(盖章)</w:t>
      </w:r>
      <w:r>
        <w:rPr>
          <w:rFonts w:hint="eastAsia" w:ascii="宋体" w:hAnsi="宋体" w:eastAsia="宋体" w:cs="宋体"/>
          <w:kern w:val="24"/>
          <w:sz w:val="21"/>
          <w:szCs w:val="21"/>
        </w:rPr>
        <w:t xml:space="preserve"> 连云港宵洋物流有限公司</w:t>
      </w:r>
      <w:r>
        <w:rPr>
          <w:rFonts w:hint="eastAsia" w:ascii="宋体" w:hAnsi="宋体" w:eastAsia="宋体" w:cs="宋体"/>
          <w:spacing w:val="-36"/>
          <w:kern w:val="24"/>
          <w:sz w:val="21"/>
          <w:szCs w:val="21"/>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b/>
          <w:spacing w:val="4"/>
          <w:kern w:val="24"/>
          <w:sz w:val="24"/>
          <w:szCs w:val="24"/>
        </w:rPr>
        <w:t>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法定代表人(签字)</w:t>
      </w:r>
      <w:r>
        <w:rPr>
          <w:rFonts w:hint="eastAsia" w:ascii="宋体" w:hAnsi="宋体" w:eastAsia="宋体" w:cs="宋体"/>
          <w:spacing w:val="4"/>
          <w:sz w:val="24"/>
          <w:szCs w:val="24"/>
        </w:rPr>
        <w:t xml:space="preserve">                      </w:t>
      </w:r>
      <w:r>
        <w:rPr>
          <w:rFonts w:hint="eastAsia" w:ascii="宋体" w:hAnsi="宋体" w:eastAsia="宋体" w:cs="宋体"/>
          <w:b/>
          <w:spacing w:val="4"/>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委托代表(签字)                        委托代表(签字)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地  址：灌云县灌西盐场中二圩           地  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税  号：91</w:t>
      </w:r>
      <w:r>
        <w:rPr>
          <w:rFonts w:hint="eastAsia" w:ascii="宋体" w:hAnsi="宋体" w:eastAsia="宋体" w:cs="宋体"/>
          <w:spacing w:val="-24"/>
          <w:sz w:val="24"/>
          <w:szCs w:val="24"/>
        </w:rPr>
        <w:t>320723588488405H</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税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开户行：</w:t>
      </w:r>
      <w:r>
        <w:rPr>
          <w:rFonts w:hint="eastAsia" w:ascii="宋体" w:hAnsi="宋体" w:eastAsia="宋体" w:cs="宋体"/>
          <w:spacing w:val="-24"/>
          <w:sz w:val="24"/>
          <w:szCs w:val="24"/>
        </w:rPr>
        <w:t>江苏银行浦中支行</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开户行：</w:t>
      </w:r>
    </w:p>
    <w:p>
      <w:pPr>
        <w:keepNext w:val="0"/>
        <w:keepLines w:val="0"/>
        <w:pageBreakBefore w:val="0"/>
        <w:widowControl w:val="0"/>
        <w:tabs>
          <w:tab w:val="left" w:pos="4500"/>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账  号：</w:t>
      </w:r>
      <w:r>
        <w:rPr>
          <w:rFonts w:hint="eastAsia" w:ascii="宋体" w:hAnsi="宋体" w:eastAsia="宋体" w:cs="宋体"/>
          <w:sz w:val="24"/>
          <w:szCs w:val="24"/>
        </w:rPr>
        <w:t xml:space="preserve">11560188000077690    </w:t>
      </w:r>
      <w:r>
        <w:rPr>
          <w:rFonts w:hint="eastAsia" w:ascii="宋体" w:hAnsi="宋体" w:eastAsia="宋体" w:cs="宋体"/>
          <w:spacing w:val="18"/>
          <w:sz w:val="24"/>
          <w:szCs w:val="24"/>
        </w:rPr>
        <w:t xml:space="preserve">   </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 xml:space="preserve">   账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r>
        <w:rPr>
          <w:rFonts w:hint="eastAsia" w:ascii="宋体" w:hAnsi="宋体" w:eastAsia="宋体" w:cs="宋体"/>
          <w:sz w:val="24"/>
          <w:szCs w:val="24"/>
        </w:rPr>
        <w:t>0518-88112825</w:t>
      </w:r>
      <w:r>
        <w:rPr>
          <w:rFonts w:hint="eastAsia" w:ascii="宋体" w:hAnsi="宋体" w:eastAsia="宋体" w:cs="宋体"/>
          <w:spacing w:val="4"/>
          <w:sz w:val="24"/>
          <w:szCs w:val="24"/>
        </w:rPr>
        <w:t xml:space="preserve">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传  真：</w:t>
      </w:r>
      <w:r>
        <w:rPr>
          <w:rFonts w:hint="eastAsia" w:ascii="宋体" w:hAnsi="宋体" w:eastAsia="宋体" w:cs="宋体"/>
          <w:sz w:val="24"/>
          <w:szCs w:val="24"/>
        </w:rPr>
        <w:t>0518-88112823</w:t>
      </w:r>
      <w:r>
        <w:rPr>
          <w:rFonts w:hint="eastAsia" w:ascii="宋体" w:hAnsi="宋体" w:eastAsia="宋体" w:cs="宋体"/>
          <w:spacing w:val="-24"/>
          <w:sz w:val="24"/>
          <w:szCs w:val="24"/>
        </w:rPr>
        <w:tab/>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传  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320" w:firstLineChars="1500"/>
        <w:textAlignment w:val="auto"/>
        <w:rPr>
          <w:rFonts w:hint="eastAsia" w:ascii="宋体" w:hAnsi="宋体" w:eastAsia="宋体" w:cs="宋体"/>
          <w:sz w:val="28"/>
          <w:szCs w:val="28"/>
        </w:rPr>
      </w:pPr>
      <w:r>
        <w:rPr>
          <w:rFonts w:hint="eastAsia" w:ascii="宋体" w:hAnsi="宋体" w:eastAsia="宋体" w:cs="宋体"/>
          <w:spacing w:val="4"/>
          <w:sz w:val="28"/>
          <w:szCs w:val="28"/>
        </w:rPr>
        <w:t xml:space="preserve"> 二零    年    月    日</w:t>
      </w: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jc w:val="both"/>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原盐运输安全协议</w:t>
      </w:r>
    </w:p>
    <w:p>
      <w:pPr>
        <w:pStyle w:val="4"/>
        <w:snapToGrid w:val="0"/>
        <w:spacing w:line="276" w:lineRule="auto"/>
        <w:ind w:left="420" w:leftChars="200" w:firstLine="249" w:firstLineChars="118"/>
        <w:jc w:val="both"/>
        <w:rPr>
          <w:rFonts w:cs="仿宋_GB2312" w:asciiTheme="minorEastAsia" w:hAnsiTheme="minorEastAsia"/>
          <w:b/>
          <w:color w:val="000000"/>
          <w:shd w:val="clear" w:color="auto" w:fill="FFFFFF"/>
        </w:rPr>
      </w:pPr>
      <w:r>
        <w:rPr>
          <w:rFonts w:hint="eastAsia" w:cs="仿宋_GB2312" w:asciiTheme="minorEastAsia" w:hAnsiTheme="minorEastAsia"/>
          <w:b/>
          <w:color w:val="000000"/>
          <w:shd w:val="clear" w:color="auto" w:fill="FFFFFF"/>
        </w:rPr>
        <w:t>甲方：连云港宵洋物流有限公司</w:t>
      </w:r>
    </w:p>
    <w:p>
      <w:pPr>
        <w:pStyle w:val="4"/>
        <w:snapToGrid w:val="0"/>
        <w:spacing w:line="276" w:lineRule="auto"/>
        <w:ind w:left="420" w:leftChars="200" w:firstLine="249" w:firstLineChars="118"/>
        <w:jc w:val="both"/>
        <w:rPr>
          <w:rFonts w:cs="仿宋_GB2312" w:asciiTheme="minorEastAsia" w:hAnsiTheme="minorEastAsia"/>
          <w:color w:val="000000"/>
          <w:shd w:val="clear" w:color="auto" w:fill="FFFFFF"/>
        </w:rPr>
      </w:pPr>
      <w:r>
        <w:rPr>
          <w:rFonts w:hint="eastAsia" w:cs="仿宋_GB2312" w:asciiTheme="minorEastAsia" w:hAnsiTheme="minorEastAsia"/>
          <w:b/>
          <w:color w:val="000000"/>
          <w:shd w:val="clear" w:color="auto" w:fill="FFFFFF"/>
        </w:rPr>
        <w:t>乙方：</w:t>
      </w:r>
      <w:r>
        <w:rPr>
          <w:rFonts w:hint="eastAsia" w:cs="仿宋_GB2312" w:asciiTheme="minorEastAsia" w:hAnsiTheme="minorEastAsia"/>
          <w:b/>
          <w:color w:val="000000"/>
          <w:u w:val="single"/>
          <w:shd w:val="clear" w:color="auto" w:fill="FFFFFF"/>
        </w:rPr>
        <w:t xml:space="preserve">    </w:t>
      </w:r>
      <w:r>
        <w:rPr>
          <w:rFonts w:hint="eastAsia" w:cs="仿宋_GB2312" w:asciiTheme="minorEastAsia" w:hAnsiTheme="minorEastAsia"/>
          <w:color w:val="000000"/>
          <w:u w:val="single"/>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为加强原盐运输过程中的安全管理，在平等自愿的基础上，经甲乙双方共同协商，特制定本安全协议.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一、甲方权利和责任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1、甲方应认真执行《安全生产法》、《江苏省安全生产条例》、《国内水路运输管理条例》等相关法律法规。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2、甲方有权对乙方提交的资质证明等材料的完整性、真实性进行检查。如发现不完整或虚假，甲方有权单方终止与乙方之间合同的履行。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3、甲方有权对乙方进行安全监督检查，所查情况，及时向乙方反馈。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4、甲方对乙方进行安全检查时，有权向乙方询问有关安全措施落实情况，指导或提出安全检查的意见和建议。</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二、乙方权利和责任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1、乙方应认真执行《安全生产法》、《江苏省安全生产条例》、《国内水路运输管理条例》等相关法律法规。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2、乙方必须对自己提交的所有资质证明材料的完整性、真实性负责，并承担一切因此产生的影响和责任。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3、乙方在原盐运输前要对工作环境、航道及相关设施进行检查和确定，如有问题及时与甲方联系。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乙方必须建立健全安全生产的各项规章制度和安全操作规程，落实安全生产责任及安全管理人员，加强对船舶驾驶员的日常教育和培训，运盐船舶驾驶员必须做到持证上岗，并制定事故防范措施和应急救援预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5、乙方必须经常安全检查，及时消除事故隐患。不得使用证照不齐的船舶，对所使用船舶必须按有关规定进行检修和保养，不能带病运行。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6、乙方在合同期间因违反安全管理的有关要求，造成人员伤亡事故，由乙方依法自行处理和解决，一切后果和经济损失由乙方负责。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8、乙方必须遵守交通安全的有关规定，保证运输安全，否则发生的一切的事故和损失由乙方负责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b/>
          <w:spacing w:val="4"/>
          <w:szCs w:val="21"/>
        </w:rPr>
      </w:pP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 xml:space="preserve">三、 附则：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1、本协议与双方所签订的相关业务主合同具有同等法律效力。</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2、本协议有效期，从</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日至</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szCs w:val="21"/>
          <w:shd w:val="clear" w:color="auto" w:fill="FFFFFF"/>
        </w:rPr>
      </w:pPr>
      <w:r>
        <w:rPr>
          <w:rFonts w:hint="eastAsia" w:cs="仿宋_GB2312" w:asciiTheme="minorEastAsia" w:hAnsiTheme="minorEastAsia"/>
          <w:color w:val="000000"/>
          <w:szCs w:val="21"/>
          <w:shd w:val="clear" w:color="auto" w:fill="FFFFFF"/>
        </w:rPr>
        <w:t>3、</w:t>
      </w:r>
      <w:r>
        <w:rPr>
          <w:rFonts w:hint="eastAsia" w:cs="仿宋_GB2312" w:asciiTheme="minorEastAsia" w:hAnsiTheme="minorEastAsia"/>
          <w:szCs w:val="21"/>
        </w:rPr>
        <w:t>在履行过程中发生的争议，</w:t>
      </w:r>
      <w:r>
        <w:rPr>
          <w:rFonts w:hint="eastAsia" w:asciiTheme="minorEastAsia" w:hAnsiTheme="minorEastAsia"/>
          <w:spacing w:val="4"/>
          <w:szCs w:val="21"/>
        </w:rPr>
        <w:t>双方进行协商解决，协商不成的，</w:t>
      </w:r>
      <w:r>
        <w:rPr>
          <w:rFonts w:hint="eastAsia" w:cs="仿宋_GB2312" w:asciiTheme="minorEastAsia" w:hAnsiTheme="minorEastAsia"/>
          <w:szCs w:val="21"/>
        </w:rPr>
        <w:t>可依法向合同签订地人民法院提起诉讼。</w:t>
      </w:r>
      <w:r>
        <w:rPr>
          <w:rFonts w:hint="eastAsia" w:cs="仿宋_GB2312" w:asciiTheme="minorEastAsia" w:hAnsiTheme="minorEastAsia"/>
          <w:szCs w:val="21"/>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4、本协议一式两份，甲方、乙方各一份，甲乙双方代表签字盖章后生效。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zCs w:val="21"/>
        </w:rPr>
      </w:pPr>
      <w:r>
        <w:rPr>
          <w:rFonts w:hint="eastAsia" w:asciiTheme="minorEastAsia" w:hAnsiTheme="minorEastAsia"/>
          <w:b/>
          <w:spacing w:val="4"/>
          <w:szCs w:val="21"/>
        </w:rPr>
        <w:t>甲方(盖章)</w:t>
      </w:r>
      <w:r>
        <w:rPr>
          <w:rFonts w:hint="eastAsia" w:asciiTheme="minorEastAsia" w:hAnsiTheme="minorEastAsia"/>
          <w:b/>
          <w:szCs w:val="21"/>
        </w:rPr>
        <w:t xml:space="preserve"> ：                                    </w:t>
      </w:r>
      <w:r>
        <w:rPr>
          <w:rFonts w:hint="eastAsia" w:asciiTheme="minorEastAsia" w:hAnsiTheme="minorEastAsia"/>
          <w:b/>
          <w:spacing w:val="4"/>
          <w:szCs w:val="21"/>
        </w:rPr>
        <w:t>乙方(盖章)：</w:t>
      </w:r>
    </w:p>
    <w:p>
      <w:pPr>
        <w:ind w:left="420" w:leftChars="200" w:firstLine="249" w:firstLineChars="118"/>
        <w:rPr>
          <w:rFonts w:asciiTheme="minorEastAsia" w:hAnsiTheme="minorEastAsia"/>
          <w:b/>
          <w:szCs w:val="21"/>
        </w:rPr>
      </w:pPr>
    </w:p>
    <w:p>
      <w:pPr>
        <w:ind w:left="420" w:leftChars="200" w:firstLine="249" w:firstLineChars="118"/>
        <w:rPr>
          <w:rFonts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2022年      月       日                          2022年     月    日</w:t>
      </w:r>
    </w:p>
    <w:p>
      <w:pPr>
        <w:spacing w:line="400" w:lineRule="exact"/>
        <w:ind w:left="420" w:leftChars="200" w:firstLine="249" w:firstLineChars="118"/>
        <w:rPr>
          <w:rFonts w:cs="仿宋_GB2312" w:asciiTheme="minorEastAsia" w:hAnsiTheme="minorEastAsia"/>
          <w:b/>
          <w:szCs w:val="21"/>
        </w:rPr>
      </w:pPr>
    </w:p>
    <w:p>
      <w:pPr>
        <w:spacing w:line="20" w:lineRule="atLeast"/>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8AC04"/>
    <w:multiLevelType w:val="singleLevel"/>
    <w:tmpl w:val="C458AC04"/>
    <w:lvl w:ilvl="0" w:tentative="0">
      <w:start w:val="2"/>
      <w:numFmt w:val="decimal"/>
      <w:suff w:val="nothing"/>
      <w:lvlText w:val="%1、"/>
      <w:lvlJc w:val="left"/>
    </w:lvl>
  </w:abstractNum>
  <w:abstractNum w:abstractNumId="1">
    <w:nsid w:val="E7737B2C"/>
    <w:multiLevelType w:val="singleLevel"/>
    <w:tmpl w:val="E7737B2C"/>
    <w:lvl w:ilvl="0" w:tentative="0">
      <w:start w:val="6"/>
      <w:numFmt w:val="decimal"/>
      <w:suff w:val="nothing"/>
      <w:lvlText w:val="%1、"/>
      <w:lvlJc w:val="left"/>
    </w:lvl>
  </w:abstractNum>
  <w:abstractNum w:abstractNumId="2">
    <w:nsid w:val="0EF226DA"/>
    <w:multiLevelType w:val="singleLevel"/>
    <w:tmpl w:val="0EF226DA"/>
    <w:lvl w:ilvl="0" w:tentative="0">
      <w:start w:val="1"/>
      <w:numFmt w:val="chineseCounting"/>
      <w:suff w:val="nothing"/>
      <w:lvlText w:val="%1、"/>
      <w:lvlJc w:val="left"/>
      <w:rPr>
        <w:rFonts w:hint="eastAsia"/>
        <w:color w:val="auto"/>
      </w:rPr>
    </w:lvl>
  </w:abstractNum>
  <w:abstractNum w:abstractNumId="3">
    <w:nsid w:val="5FE069DC"/>
    <w:multiLevelType w:val="singleLevel"/>
    <w:tmpl w:val="5FE069DC"/>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jk2ZTM3ZTVjMTg1ZDBlMjAxNmU2ZDY1MmViN2MifQ=="/>
  </w:docVars>
  <w:rsids>
    <w:rsidRoot w:val="00000000"/>
    <w:rsid w:val="02223E73"/>
    <w:rsid w:val="02B26E88"/>
    <w:rsid w:val="089978EC"/>
    <w:rsid w:val="0D2D6F47"/>
    <w:rsid w:val="0F3351F9"/>
    <w:rsid w:val="0F7E7E34"/>
    <w:rsid w:val="12EE18BC"/>
    <w:rsid w:val="14840744"/>
    <w:rsid w:val="19292A4A"/>
    <w:rsid w:val="1A0D3D68"/>
    <w:rsid w:val="1C2A5889"/>
    <w:rsid w:val="1D6E00CD"/>
    <w:rsid w:val="1F062967"/>
    <w:rsid w:val="1F7A35AF"/>
    <w:rsid w:val="20384A18"/>
    <w:rsid w:val="20A976C4"/>
    <w:rsid w:val="214C1959"/>
    <w:rsid w:val="217A696B"/>
    <w:rsid w:val="218C669E"/>
    <w:rsid w:val="248D68E9"/>
    <w:rsid w:val="25BF34E6"/>
    <w:rsid w:val="2B4F38F7"/>
    <w:rsid w:val="2B662CE8"/>
    <w:rsid w:val="2C7305B6"/>
    <w:rsid w:val="2D6A287E"/>
    <w:rsid w:val="2D7F3D66"/>
    <w:rsid w:val="33D672FE"/>
    <w:rsid w:val="389A6EAD"/>
    <w:rsid w:val="3A3F49E7"/>
    <w:rsid w:val="3B934DA1"/>
    <w:rsid w:val="3E7F5D7D"/>
    <w:rsid w:val="400C0C7E"/>
    <w:rsid w:val="427174BE"/>
    <w:rsid w:val="469F22B2"/>
    <w:rsid w:val="484358B9"/>
    <w:rsid w:val="4A4C29B7"/>
    <w:rsid w:val="4AAC5537"/>
    <w:rsid w:val="4D7078FB"/>
    <w:rsid w:val="4DBF4F2F"/>
    <w:rsid w:val="54505185"/>
    <w:rsid w:val="59497A0A"/>
    <w:rsid w:val="5BB6124B"/>
    <w:rsid w:val="5C5D5AE1"/>
    <w:rsid w:val="5D094320"/>
    <w:rsid w:val="5D34259A"/>
    <w:rsid w:val="5D4D2BAA"/>
    <w:rsid w:val="5E3B5A83"/>
    <w:rsid w:val="5E96183C"/>
    <w:rsid w:val="611C6C26"/>
    <w:rsid w:val="61355C29"/>
    <w:rsid w:val="62F35FA1"/>
    <w:rsid w:val="665A00E6"/>
    <w:rsid w:val="6701074C"/>
    <w:rsid w:val="68093B71"/>
    <w:rsid w:val="6A814871"/>
    <w:rsid w:val="6A9C6F1F"/>
    <w:rsid w:val="6B4247B0"/>
    <w:rsid w:val="6C405DBC"/>
    <w:rsid w:val="74213FF1"/>
    <w:rsid w:val="744813D0"/>
    <w:rsid w:val="75243D99"/>
    <w:rsid w:val="79386864"/>
    <w:rsid w:val="7AD975DA"/>
    <w:rsid w:val="7B5B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paragraph" w:customStyle="1" w:styleId="9">
    <w:name w:val="Body text|3"/>
    <w:basedOn w:val="1"/>
    <w:qFormat/>
    <w:uiPriority w:val="0"/>
    <w:pPr>
      <w:spacing w:after="280"/>
      <w:jc w:val="center"/>
    </w:pPr>
    <w:rPr>
      <w:rFonts w:ascii="宋体" w:hAnsi="宋体" w:eastAsia="宋体" w:cs="宋体"/>
      <w:sz w:val="38"/>
      <w:szCs w:val="38"/>
      <w:lang w:val="zh-TW" w:eastAsia="zh-TW" w:bidi="zh-TW"/>
    </w:rPr>
  </w:style>
  <w:style w:type="paragraph" w:customStyle="1" w:styleId="10">
    <w:name w:val="Body text|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1">
    <w:name w:val="Other|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2">
    <w:name w:val="Table caption|1"/>
    <w:basedOn w:val="1"/>
    <w:qFormat/>
    <w:uiPriority w:val="0"/>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4426</Words>
  <Characters>4690</Characters>
  <Lines>0</Lines>
  <Paragraphs>0</Paragraphs>
  <TotalTime>4</TotalTime>
  <ScaleCrop>false</ScaleCrop>
  <LinksUpToDate>false</LinksUpToDate>
  <CharactersWithSpaces>5355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2022-06-10T02:50:00Z</dcterms:created>
  <dc:creator>lenovo</dc:creator>
  <cp:lastModifiedBy>Administrator</cp:lastModifiedBy>
  <dcterms:modified xsi:type="dcterms:W3CDTF">2022-08-23T02:58:38Z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E19CA2607C45404092A9DCFC19D782C9</vt:lpwstr>
  </property>
</Properties>
</file>